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2320D" w14:textId="4EFF1C66" w:rsidR="00645CF8" w:rsidRDefault="00645CF8" w:rsidP="002712B7">
      <w:pPr>
        <w:spacing w:after="0" w:line="240" w:lineRule="auto"/>
        <w:jc w:val="both"/>
        <w:rPr>
          <w:rFonts w:ascii="Arial" w:eastAsia="Times New Roman" w:hAnsi="Arial" w:cs="Arial"/>
          <w:color w:val="000000"/>
          <w:sz w:val="24"/>
          <w:szCs w:val="24"/>
          <w:shd w:val="clear" w:color="auto" w:fill="FFFFFF"/>
          <w:lang w:eastAsia="es-CO"/>
        </w:rPr>
      </w:pPr>
      <w:r w:rsidRPr="00CB3E22">
        <w:rPr>
          <w:rFonts w:ascii="Arial" w:eastAsia="Times New Roman" w:hAnsi="Arial" w:cs="Arial"/>
          <w:color w:val="000000"/>
          <w:sz w:val="24"/>
          <w:szCs w:val="24"/>
          <w:shd w:val="clear" w:color="auto" w:fill="FFFFFF"/>
          <w:lang w:eastAsia="es-CO"/>
        </w:rPr>
        <w:t>Bogotá D.C</w:t>
      </w:r>
      <w:r w:rsidR="00CB3E22">
        <w:rPr>
          <w:rFonts w:ascii="Arial" w:eastAsia="Times New Roman" w:hAnsi="Arial" w:cs="Arial"/>
          <w:color w:val="000000"/>
          <w:sz w:val="24"/>
          <w:szCs w:val="24"/>
          <w:shd w:val="clear" w:color="auto" w:fill="FFFFFF"/>
          <w:lang w:eastAsia="es-CO"/>
        </w:rPr>
        <w:t>.</w:t>
      </w:r>
      <w:r w:rsidR="00C6337A">
        <w:rPr>
          <w:rFonts w:ascii="Arial" w:eastAsia="Times New Roman" w:hAnsi="Arial" w:cs="Arial"/>
          <w:color w:val="000000"/>
          <w:sz w:val="24"/>
          <w:szCs w:val="24"/>
          <w:shd w:val="clear" w:color="auto" w:fill="FFFFFF"/>
          <w:lang w:eastAsia="es-CO"/>
        </w:rPr>
        <w:t xml:space="preserve">, </w:t>
      </w:r>
      <w:r w:rsidR="00E40E58">
        <w:rPr>
          <w:rFonts w:ascii="Arial" w:eastAsia="Times New Roman" w:hAnsi="Arial" w:cs="Arial"/>
          <w:color w:val="000000"/>
          <w:sz w:val="24"/>
          <w:szCs w:val="24"/>
          <w:shd w:val="clear" w:color="auto" w:fill="FFFFFF"/>
          <w:lang w:eastAsia="es-CO"/>
        </w:rPr>
        <w:t xml:space="preserve">31 de agosto de 2021 </w:t>
      </w:r>
    </w:p>
    <w:p w14:paraId="364C4F54" w14:textId="75E43276" w:rsidR="00C6337A" w:rsidRDefault="00C6337A" w:rsidP="002712B7">
      <w:pPr>
        <w:spacing w:after="0" w:line="240" w:lineRule="auto"/>
        <w:jc w:val="both"/>
        <w:rPr>
          <w:rFonts w:ascii="Arial" w:eastAsia="Times New Roman" w:hAnsi="Arial" w:cs="Arial"/>
          <w:color w:val="000000"/>
          <w:sz w:val="24"/>
          <w:szCs w:val="24"/>
          <w:shd w:val="clear" w:color="auto" w:fill="FFFFFF"/>
          <w:lang w:eastAsia="es-CO"/>
        </w:rPr>
      </w:pPr>
    </w:p>
    <w:p w14:paraId="2160A0D0" w14:textId="3C6E8D90" w:rsidR="00C6337A" w:rsidRDefault="00C6337A" w:rsidP="002712B7">
      <w:pPr>
        <w:spacing w:after="0" w:line="240" w:lineRule="auto"/>
        <w:jc w:val="both"/>
        <w:rPr>
          <w:rFonts w:ascii="Arial" w:eastAsia="Times New Roman" w:hAnsi="Arial" w:cs="Arial"/>
          <w:color w:val="000000"/>
          <w:sz w:val="24"/>
          <w:szCs w:val="24"/>
          <w:shd w:val="clear" w:color="auto" w:fill="FFFFFF"/>
          <w:lang w:eastAsia="es-CO"/>
        </w:rPr>
      </w:pPr>
      <w:r>
        <w:rPr>
          <w:rFonts w:ascii="Arial" w:eastAsia="Times New Roman" w:hAnsi="Arial" w:cs="Arial"/>
          <w:color w:val="000000"/>
          <w:sz w:val="24"/>
          <w:szCs w:val="24"/>
          <w:shd w:val="clear" w:color="auto" w:fill="FFFFFF"/>
          <w:lang w:eastAsia="es-CO"/>
        </w:rPr>
        <w:t xml:space="preserve">Señores </w:t>
      </w:r>
    </w:p>
    <w:p w14:paraId="1C787477" w14:textId="7D474542" w:rsidR="00C6337A" w:rsidRDefault="00C6337A" w:rsidP="002712B7">
      <w:pPr>
        <w:spacing w:after="0" w:line="240" w:lineRule="auto"/>
        <w:jc w:val="both"/>
        <w:rPr>
          <w:rFonts w:ascii="Arial" w:eastAsia="Times New Roman" w:hAnsi="Arial" w:cs="Arial"/>
          <w:b/>
          <w:bCs/>
          <w:color w:val="000000"/>
          <w:sz w:val="24"/>
          <w:szCs w:val="24"/>
          <w:shd w:val="clear" w:color="auto" w:fill="FFFFFF"/>
          <w:lang w:eastAsia="es-CO"/>
        </w:rPr>
      </w:pPr>
      <w:r>
        <w:rPr>
          <w:rFonts w:ascii="Arial" w:eastAsia="Times New Roman" w:hAnsi="Arial" w:cs="Arial"/>
          <w:b/>
          <w:bCs/>
          <w:color w:val="000000"/>
          <w:sz w:val="24"/>
          <w:szCs w:val="24"/>
          <w:shd w:val="clear" w:color="auto" w:fill="FFFFFF"/>
          <w:lang w:eastAsia="es-CO"/>
        </w:rPr>
        <w:t xml:space="preserve">COMISIÓN PRIMERA </w:t>
      </w:r>
      <w:r w:rsidR="001154D4">
        <w:rPr>
          <w:rFonts w:ascii="Arial" w:eastAsia="Times New Roman" w:hAnsi="Arial" w:cs="Arial"/>
          <w:b/>
          <w:bCs/>
          <w:color w:val="000000"/>
          <w:sz w:val="24"/>
          <w:szCs w:val="24"/>
          <w:shd w:val="clear" w:color="auto" w:fill="FFFFFF"/>
          <w:lang w:eastAsia="es-CO"/>
        </w:rPr>
        <w:t xml:space="preserve">CONSTITUCIONAL </w:t>
      </w:r>
      <w:r>
        <w:rPr>
          <w:rFonts w:ascii="Arial" w:eastAsia="Times New Roman" w:hAnsi="Arial" w:cs="Arial"/>
          <w:b/>
          <w:bCs/>
          <w:color w:val="000000"/>
          <w:sz w:val="24"/>
          <w:szCs w:val="24"/>
          <w:shd w:val="clear" w:color="auto" w:fill="FFFFFF"/>
          <w:lang w:eastAsia="es-CO"/>
        </w:rPr>
        <w:t>DE LA CÁMARA DE REPRESENTANTES</w:t>
      </w:r>
    </w:p>
    <w:p w14:paraId="3238F1F5" w14:textId="77777777" w:rsidR="006B4C46" w:rsidRPr="00C6337A" w:rsidRDefault="006B4C46" w:rsidP="002712B7">
      <w:pPr>
        <w:spacing w:after="0" w:line="240" w:lineRule="auto"/>
        <w:jc w:val="both"/>
        <w:rPr>
          <w:rFonts w:ascii="Arial" w:eastAsia="Times New Roman" w:hAnsi="Arial" w:cs="Arial"/>
          <w:b/>
          <w:bCs/>
          <w:color w:val="000000"/>
          <w:sz w:val="24"/>
          <w:szCs w:val="24"/>
          <w:shd w:val="clear" w:color="auto" w:fill="FFFFFF"/>
          <w:lang w:eastAsia="es-CO"/>
        </w:rPr>
      </w:pPr>
    </w:p>
    <w:p w14:paraId="692F5E7A" w14:textId="43665856" w:rsidR="00645CF8" w:rsidRPr="005C375F" w:rsidRDefault="00645CF8" w:rsidP="002712B7">
      <w:pPr>
        <w:spacing w:after="0" w:line="240" w:lineRule="auto"/>
        <w:jc w:val="both"/>
        <w:rPr>
          <w:rFonts w:ascii="Arial" w:eastAsia="Times New Roman" w:hAnsi="Arial" w:cs="Arial"/>
          <w:color w:val="000000"/>
          <w:sz w:val="24"/>
          <w:szCs w:val="24"/>
          <w:shd w:val="clear" w:color="auto" w:fill="FFFFFF"/>
          <w:lang w:eastAsia="es-CO"/>
        </w:rPr>
      </w:pPr>
      <w:r w:rsidRPr="005C375F">
        <w:rPr>
          <w:rFonts w:ascii="Arial" w:eastAsia="Times New Roman" w:hAnsi="Arial" w:cs="Arial"/>
          <w:color w:val="000000"/>
          <w:sz w:val="24"/>
          <w:szCs w:val="24"/>
          <w:shd w:val="clear" w:color="auto" w:fill="FFFFFF"/>
          <w:lang w:eastAsia="es-CO"/>
        </w:rPr>
        <w:t>Doctor</w:t>
      </w:r>
    </w:p>
    <w:p w14:paraId="5948683A" w14:textId="51275C4F" w:rsidR="00645CF8" w:rsidRPr="00CB3E22" w:rsidRDefault="00A36E2B" w:rsidP="002712B7">
      <w:pPr>
        <w:spacing w:after="0" w:line="240" w:lineRule="auto"/>
        <w:jc w:val="both"/>
        <w:rPr>
          <w:rFonts w:ascii="Arial" w:eastAsia="Times New Roman" w:hAnsi="Arial" w:cs="Arial"/>
          <w:b/>
          <w:bCs/>
          <w:color w:val="000000"/>
          <w:sz w:val="24"/>
          <w:szCs w:val="24"/>
          <w:shd w:val="clear" w:color="auto" w:fill="FFFFFF"/>
          <w:lang w:eastAsia="es-CO"/>
        </w:rPr>
      </w:pPr>
      <w:r>
        <w:rPr>
          <w:rFonts w:ascii="Arial" w:eastAsia="Times New Roman" w:hAnsi="Arial" w:cs="Arial"/>
          <w:b/>
          <w:bCs/>
          <w:color w:val="000000"/>
          <w:sz w:val="24"/>
          <w:szCs w:val="24"/>
          <w:shd w:val="clear" w:color="auto" w:fill="FFFFFF"/>
          <w:lang w:eastAsia="es-CO"/>
        </w:rPr>
        <w:t xml:space="preserve">JULIO CÉSAR TRIANA QUINTERO </w:t>
      </w:r>
    </w:p>
    <w:p w14:paraId="49D36737" w14:textId="77777777" w:rsidR="00645CF8" w:rsidRPr="00CB3E22" w:rsidRDefault="00645CF8" w:rsidP="002712B7">
      <w:pPr>
        <w:spacing w:after="0" w:line="240" w:lineRule="auto"/>
        <w:jc w:val="both"/>
        <w:rPr>
          <w:rFonts w:ascii="Arial" w:eastAsia="Times New Roman" w:hAnsi="Arial" w:cs="Arial"/>
          <w:bCs/>
          <w:color w:val="000000"/>
          <w:sz w:val="24"/>
          <w:szCs w:val="24"/>
          <w:shd w:val="clear" w:color="auto" w:fill="FFFFFF"/>
          <w:lang w:eastAsia="es-CO"/>
        </w:rPr>
      </w:pPr>
      <w:r w:rsidRPr="00CB3E22">
        <w:rPr>
          <w:rFonts w:ascii="Arial" w:eastAsia="Times New Roman" w:hAnsi="Arial" w:cs="Arial"/>
          <w:bCs/>
          <w:color w:val="000000"/>
          <w:sz w:val="24"/>
          <w:szCs w:val="24"/>
          <w:shd w:val="clear" w:color="auto" w:fill="FFFFFF"/>
          <w:lang w:eastAsia="es-CO"/>
        </w:rPr>
        <w:t xml:space="preserve">Presidente Comisión Primera Constitucional Permanente </w:t>
      </w:r>
    </w:p>
    <w:p w14:paraId="4E2B8345" w14:textId="77777777" w:rsidR="00645CF8" w:rsidRPr="00CB3E22" w:rsidRDefault="00645CF8" w:rsidP="002712B7">
      <w:pPr>
        <w:spacing w:after="0" w:line="240" w:lineRule="auto"/>
        <w:jc w:val="both"/>
        <w:rPr>
          <w:rFonts w:ascii="Arial" w:eastAsia="Times New Roman" w:hAnsi="Arial" w:cs="Arial"/>
          <w:bCs/>
          <w:color w:val="000000"/>
          <w:sz w:val="24"/>
          <w:szCs w:val="24"/>
          <w:shd w:val="clear" w:color="auto" w:fill="FFFFFF"/>
          <w:lang w:eastAsia="es-CO"/>
        </w:rPr>
      </w:pPr>
      <w:r w:rsidRPr="00CB3E22">
        <w:rPr>
          <w:rFonts w:ascii="Arial" w:eastAsia="Times New Roman" w:hAnsi="Arial" w:cs="Arial"/>
          <w:bCs/>
          <w:color w:val="000000"/>
          <w:sz w:val="24"/>
          <w:szCs w:val="24"/>
          <w:shd w:val="clear" w:color="auto" w:fill="FFFFFF"/>
          <w:lang w:eastAsia="es-CO"/>
        </w:rPr>
        <w:t xml:space="preserve">Cámara de Representantes </w:t>
      </w:r>
    </w:p>
    <w:p w14:paraId="10DB79BE" w14:textId="4EDA24CC" w:rsidR="00C6337A" w:rsidRDefault="00C6337A" w:rsidP="002712B7">
      <w:pPr>
        <w:spacing w:after="0" w:line="240" w:lineRule="auto"/>
        <w:jc w:val="both"/>
        <w:rPr>
          <w:rFonts w:ascii="Arial" w:eastAsia="Times New Roman" w:hAnsi="Arial" w:cs="Arial"/>
          <w:b/>
          <w:bCs/>
          <w:color w:val="000000"/>
          <w:sz w:val="24"/>
          <w:szCs w:val="24"/>
          <w:shd w:val="clear" w:color="auto" w:fill="FFFFFF"/>
          <w:lang w:eastAsia="es-CO"/>
        </w:rPr>
      </w:pPr>
    </w:p>
    <w:p w14:paraId="1FE7C91A" w14:textId="75E2413B" w:rsidR="00645CF8" w:rsidRDefault="00645CF8" w:rsidP="002712B7">
      <w:pPr>
        <w:spacing w:after="0" w:line="240" w:lineRule="auto"/>
        <w:ind w:left="708"/>
        <w:jc w:val="both"/>
        <w:rPr>
          <w:rFonts w:ascii="Arial" w:hAnsi="Arial" w:cs="Arial"/>
          <w:bCs/>
          <w:i/>
          <w:iCs/>
          <w:color w:val="000000"/>
          <w:sz w:val="24"/>
          <w:szCs w:val="24"/>
        </w:rPr>
      </w:pPr>
      <w:r w:rsidRPr="00CB3E22">
        <w:rPr>
          <w:rFonts w:ascii="Arial" w:eastAsia="Times New Roman" w:hAnsi="Arial" w:cs="Arial"/>
          <w:b/>
          <w:bCs/>
          <w:i/>
          <w:iCs/>
          <w:color w:val="000000"/>
          <w:sz w:val="24"/>
          <w:szCs w:val="24"/>
          <w:shd w:val="clear" w:color="auto" w:fill="FFFFFF"/>
          <w:lang w:eastAsia="es-CO"/>
        </w:rPr>
        <w:t xml:space="preserve">Asunto: </w:t>
      </w:r>
      <w:r w:rsidRPr="00CB3E22">
        <w:rPr>
          <w:rFonts w:ascii="Arial" w:hAnsi="Arial" w:cs="Arial"/>
          <w:b/>
          <w:bCs/>
          <w:i/>
          <w:iCs/>
          <w:color w:val="000000"/>
          <w:sz w:val="24"/>
          <w:szCs w:val="24"/>
          <w:shd w:val="clear" w:color="auto" w:fill="FFFFFF"/>
        </w:rPr>
        <w:t xml:space="preserve">INFORME DE PONENCIA PARA PRIMER DEBATE AL </w:t>
      </w:r>
      <w:r w:rsidR="00CB48A3">
        <w:rPr>
          <w:rFonts w:ascii="Arial" w:hAnsi="Arial" w:cs="Arial"/>
          <w:b/>
          <w:bCs/>
          <w:i/>
          <w:iCs/>
          <w:color w:val="000000"/>
          <w:sz w:val="24"/>
          <w:szCs w:val="24"/>
        </w:rPr>
        <w:t xml:space="preserve">PROYECTO DE ACTO LEGISLATIVO NO. </w:t>
      </w:r>
      <w:r w:rsidR="00A36E2B">
        <w:rPr>
          <w:rFonts w:ascii="Arial" w:hAnsi="Arial" w:cs="Arial"/>
          <w:b/>
          <w:bCs/>
          <w:i/>
          <w:iCs/>
          <w:color w:val="000000"/>
          <w:sz w:val="24"/>
          <w:szCs w:val="24"/>
        </w:rPr>
        <w:t>146</w:t>
      </w:r>
      <w:r w:rsidRPr="00CB3E22">
        <w:rPr>
          <w:rFonts w:ascii="Arial" w:hAnsi="Arial" w:cs="Arial"/>
          <w:b/>
          <w:bCs/>
          <w:i/>
          <w:iCs/>
          <w:color w:val="000000"/>
          <w:sz w:val="24"/>
          <w:szCs w:val="24"/>
        </w:rPr>
        <w:t xml:space="preserve"> DE 202</w:t>
      </w:r>
      <w:r w:rsidR="00A36E2B">
        <w:rPr>
          <w:rFonts w:ascii="Arial" w:hAnsi="Arial" w:cs="Arial"/>
          <w:b/>
          <w:bCs/>
          <w:i/>
          <w:iCs/>
          <w:color w:val="000000"/>
          <w:sz w:val="24"/>
          <w:szCs w:val="24"/>
        </w:rPr>
        <w:t>1</w:t>
      </w:r>
      <w:r w:rsidRPr="00CB3E22">
        <w:rPr>
          <w:rFonts w:ascii="Arial" w:hAnsi="Arial" w:cs="Arial"/>
          <w:b/>
          <w:bCs/>
          <w:i/>
          <w:iCs/>
          <w:color w:val="000000"/>
          <w:sz w:val="24"/>
          <w:szCs w:val="24"/>
        </w:rPr>
        <w:t xml:space="preserve"> CÁMARA, </w:t>
      </w:r>
      <w:r w:rsidRPr="00CB3E22">
        <w:rPr>
          <w:rFonts w:ascii="Arial" w:hAnsi="Arial" w:cs="Arial"/>
          <w:i/>
          <w:iCs/>
          <w:color w:val="000000"/>
          <w:sz w:val="24"/>
          <w:szCs w:val="24"/>
        </w:rPr>
        <w:t>“</w:t>
      </w:r>
      <w:r w:rsidR="00CB48A3">
        <w:rPr>
          <w:rFonts w:ascii="Arial" w:hAnsi="Arial" w:cs="Arial"/>
          <w:i/>
          <w:iCs/>
          <w:color w:val="000000"/>
          <w:sz w:val="24"/>
          <w:szCs w:val="24"/>
        </w:rPr>
        <w:t xml:space="preserve">Por medio del cual se </w:t>
      </w:r>
      <w:r w:rsidR="002A3588">
        <w:rPr>
          <w:rFonts w:ascii="Arial" w:hAnsi="Arial" w:cs="Arial"/>
          <w:i/>
          <w:iCs/>
          <w:color w:val="000000"/>
          <w:sz w:val="24"/>
          <w:szCs w:val="24"/>
        </w:rPr>
        <w:t>modifica</w:t>
      </w:r>
      <w:r w:rsidR="00CB48A3">
        <w:rPr>
          <w:rFonts w:ascii="Arial" w:hAnsi="Arial" w:cs="Arial"/>
          <w:i/>
          <w:iCs/>
          <w:color w:val="000000"/>
          <w:sz w:val="24"/>
          <w:szCs w:val="24"/>
        </w:rPr>
        <w:t xml:space="preserve"> las funciones de Control Político del Congreso de la </w:t>
      </w:r>
      <w:r w:rsidR="00E40E58">
        <w:rPr>
          <w:rFonts w:ascii="Arial" w:hAnsi="Arial" w:cs="Arial"/>
          <w:i/>
          <w:iCs/>
          <w:color w:val="000000"/>
          <w:sz w:val="24"/>
          <w:szCs w:val="24"/>
        </w:rPr>
        <w:t>R</w:t>
      </w:r>
      <w:r w:rsidR="00CB48A3">
        <w:rPr>
          <w:rFonts w:ascii="Arial" w:hAnsi="Arial" w:cs="Arial"/>
          <w:i/>
          <w:iCs/>
          <w:color w:val="000000"/>
          <w:sz w:val="24"/>
          <w:szCs w:val="24"/>
        </w:rPr>
        <w:t>epública</w:t>
      </w:r>
      <w:r w:rsidRPr="00CB3E22">
        <w:rPr>
          <w:rFonts w:ascii="Arial" w:hAnsi="Arial" w:cs="Arial"/>
          <w:bCs/>
          <w:i/>
          <w:iCs/>
          <w:color w:val="000000"/>
          <w:sz w:val="24"/>
          <w:szCs w:val="24"/>
        </w:rPr>
        <w:t>”.</w:t>
      </w:r>
      <w:r w:rsidRPr="00CB3E22">
        <w:rPr>
          <w:rFonts w:ascii="Arial" w:hAnsi="Arial" w:cs="Arial"/>
          <w:b/>
          <w:bCs/>
          <w:i/>
          <w:iCs/>
          <w:color w:val="000000"/>
          <w:sz w:val="24"/>
          <w:szCs w:val="24"/>
        </w:rPr>
        <w:t xml:space="preserve"> </w:t>
      </w:r>
    </w:p>
    <w:p w14:paraId="70135F24" w14:textId="77777777" w:rsidR="00CB3E22" w:rsidRPr="00CB3E22" w:rsidRDefault="00CB3E22" w:rsidP="002712B7">
      <w:pPr>
        <w:spacing w:after="0" w:line="240" w:lineRule="auto"/>
        <w:ind w:left="708"/>
        <w:jc w:val="both"/>
        <w:rPr>
          <w:rFonts w:ascii="Arial" w:hAnsi="Arial" w:cs="Arial"/>
          <w:b/>
          <w:bCs/>
          <w:i/>
          <w:iCs/>
          <w:color w:val="000000"/>
          <w:sz w:val="24"/>
          <w:szCs w:val="24"/>
        </w:rPr>
      </w:pPr>
    </w:p>
    <w:p w14:paraId="1A1ABAFF" w14:textId="3235E67C" w:rsidR="00645CF8" w:rsidRDefault="00645CF8" w:rsidP="002712B7">
      <w:pPr>
        <w:pStyle w:val="estlos-gacetast-tulos"/>
        <w:shd w:val="clear" w:color="auto" w:fill="FFFFFF"/>
        <w:spacing w:before="0" w:beforeAutospacing="0" w:after="0" w:afterAutospacing="0"/>
        <w:ind w:right="15"/>
        <w:jc w:val="both"/>
        <w:rPr>
          <w:rFonts w:ascii="Arial" w:hAnsi="Arial" w:cs="Arial"/>
        </w:rPr>
      </w:pPr>
      <w:r w:rsidRPr="00CB3E22">
        <w:rPr>
          <w:rFonts w:ascii="Arial" w:hAnsi="Arial" w:cs="Arial"/>
        </w:rPr>
        <w:t>Respetado Doctor Deluque,</w:t>
      </w:r>
    </w:p>
    <w:p w14:paraId="3AEE9C1B" w14:textId="77777777" w:rsidR="00CB48A3" w:rsidRDefault="00CB48A3" w:rsidP="002712B7">
      <w:pPr>
        <w:spacing w:after="0" w:line="240" w:lineRule="auto"/>
        <w:jc w:val="both"/>
        <w:rPr>
          <w:rFonts w:ascii="Arial" w:eastAsia="Times New Roman" w:hAnsi="Arial" w:cs="Arial"/>
          <w:sz w:val="24"/>
          <w:szCs w:val="24"/>
          <w:lang w:val="es-CO" w:eastAsia="es-CO"/>
        </w:rPr>
      </w:pPr>
    </w:p>
    <w:p w14:paraId="3B156073" w14:textId="49105268" w:rsidR="00CB48A3" w:rsidRDefault="00645CF8" w:rsidP="002712B7">
      <w:pPr>
        <w:spacing w:after="0" w:line="240" w:lineRule="auto"/>
        <w:jc w:val="both"/>
        <w:rPr>
          <w:rFonts w:ascii="Arial" w:hAnsi="Arial" w:cs="Arial"/>
          <w:bCs/>
          <w:i/>
          <w:iCs/>
          <w:color w:val="000000"/>
          <w:sz w:val="24"/>
          <w:szCs w:val="24"/>
        </w:rPr>
      </w:pPr>
      <w:r w:rsidRPr="00CB3E22">
        <w:rPr>
          <w:rFonts w:ascii="Arial" w:hAnsi="Arial" w:cs="Arial"/>
          <w:sz w:val="24"/>
          <w:szCs w:val="24"/>
        </w:rPr>
        <w:t xml:space="preserve">Con el objetivo de dar cumplimiento a lo ordenado por la Mesa Directiva de la Comisión </w:t>
      </w:r>
      <w:r w:rsidR="00C6337A">
        <w:rPr>
          <w:rFonts w:ascii="Arial" w:hAnsi="Arial" w:cs="Arial"/>
          <w:sz w:val="24"/>
          <w:szCs w:val="24"/>
        </w:rPr>
        <w:t>P</w:t>
      </w:r>
      <w:r w:rsidRPr="00CB3E22">
        <w:rPr>
          <w:rFonts w:ascii="Arial" w:hAnsi="Arial" w:cs="Arial"/>
          <w:sz w:val="24"/>
          <w:szCs w:val="24"/>
        </w:rPr>
        <w:t xml:space="preserve">rimera de la Cámara de Representantes, de acuerdo con su designación y conforme a las disposiciones contenidas en la Ley 5ª de 1992, procedo a rendir informe de ponencia para primer debate en la Cámara de Representantes, al </w:t>
      </w:r>
      <w:r w:rsidRPr="00CB3E22">
        <w:rPr>
          <w:rFonts w:ascii="Arial" w:hAnsi="Arial" w:cs="Arial"/>
          <w:b/>
          <w:bCs/>
          <w:color w:val="000000"/>
          <w:sz w:val="24"/>
          <w:szCs w:val="24"/>
        </w:rPr>
        <w:t xml:space="preserve">Proyecto de </w:t>
      </w:r>
      <w:r w:rsidR="00CB48A3">
        <w:rPr>
          <w:rFonts w:ascii="Arial" w:hAnsi="Arial" w:cs="Arial"/>
          <w:b/>
          <w:bCs/>
          <w:color w:val="000000"/>
          <w:sz w:val="24"/>
          <w:szCs w:val="24"/>
        </w:rPr>
        <w:t xml:space="preserve">Acto Legislativo No. </w:t>
      </w:r>
      <w:r w:rsidR="00A36E2B">
        <w:rPr>
          <w:rFonts w:ascii="Arial" w:hAnsi="Arial" w:cs="Arial"/>
          <w:b/>
          <w:bCs/>
          <w:color w:val="000000"/>
          <w:sz w:val="24"/>
          <w:szCs w:val="24"/>
        </w:rPr>
        <w:t xml:space="preserve">146 </w:t>
      </w:r>
      <w:r w:rsidRPr="00CB3E22">
        <w:rPr>
          <w:rFonts w:ascii="Arial" w:hAnsi="Arial" w:cs="Arial"/>
          <w:b/>
          <w:bCs/>
          <w:color w:val="000000"/>
          <w:sz w:val="24"/>
          <w:szCs w:val="24"/>
        </w:rPr>
        <w:t>de 202</w:t>
      </w:r>
      <w:r w:rsidR="00A36E2B">
        <w:rPr>
          <w:rFonts w:ascii="Arial" w:hAnsi="Arial" w:cs="Arial"/>
          <w:b/>
          <w:bCs/>
          <w:color w:val="000000"/>
          <w:sz w:val="24"/>
          <w:szCs w:val="24"/>
        </w:rPr>
        <w:t>1</w:t>
      </w:r>
      <w:r w:rsidRPr="00CB3E22">
        <w:rPr>
          <w:rFonts w:ascii="Arial" w:hAnsi="Arial" w:cs="Arial"/>
          <w:b/>
          <w:bCs/>
          <w:color w:val="000000"/>
          <w:sz w:val="24"/>
          <w:szCs w:val="24"/>
        </w:rPr>
        <w:t xml:space="preserve"> Cámara, </w:t>
      </w:r>
      <w:r w:rsidR="00CB48A3" w:rsidRPr="00CB3E22">
        <w:rPr>
          <w:rFonts w:ascii="Arial" w:hAnsi="Arial" w:cs="Arial"/>
          <w:i/>
          <w:iCs/>
          <w:color w:val="000000"/>
          <w:sz w:val="24"/>
          <w:szCs w:val="24"/>
        </w:rPr>
        <w:t>“</w:t>
      </w:r>
      <w:r w:rsidR="00CB48A3">
        <w:rPr>
          <w:rFonts w:ascii="Arial" w:hAnsi="Arial" w:cs="Arial"/>
          <w:i/>
          <w:iCs/>
          <w:color w:val="000000"/>
          <w:sz w:val="24"/>
          <w:szCs w:val="24"/>
        </w:rPr>
        <w:t xml:space="preserve">Por medio del cual se </w:t>
      </w:r>
      <w:r w:rsidR="002A3588">
        <w:rPr>
          <w:rFonts w:ascii="Arial" w:hAnsi="Arial" w:cs="Arial"/>
          <w:i/>
          <w:iCs/>
          <w:color w:val="000000"/>
          <w:sz w:val="24"/>
          <w:szCs w:val="24"/>
        </w:rPr>
        <w:t>modifica</w:t>
      </w:r>
      <w:r w:rsidR="00CB48A3">
        <w:rPr>
          <w:rFonts w:ascii="Arial" w:hAnsi="Arial" w:cs="Arial"/>
          <w:i/>
          <w:iCs/>
          <w:color w:val="000000"/>
          <w:sz w:val="24"/>
          <w:szCs w:val="24"/>
        </w:rPr>
        <w:t xml:space="preserve"> las funciones de Control Político del Congreso de la </w:t>
      </w:r>
      <w:r w:rsidR="00A36E2B">
        <w:rPr>
          <w:rFonts w:ascii="Arial" w:hAnsi="Arial" w:cs="Arial"/>
          <w:i/>
          <w:iCs/>
          <w:color w:val="000000"/>
          <w:sz w:val="24"/>
          <w:szCs w:val="24"/>
        </w:rPr>
        <w:t>R</w:t>
      </w:r>
      <w:r w:rsidR="00CB48A3">
        <w:rPr>
          <w:rFonts w:ascii="Arial" w:hAnsi="Arial" w:cs="Arial"/>
          <w:i/>
          <w:iCs/>
          <w:color w:val="000000"/>
          <w:sz w:val="24"/>
          <w:szCs w:val="24"/>
        </w:rPr>
        <w:t>epública</w:t>
      </w:r>
      <w:r w:rsidR="00CB48A3" w:rsidRPr="00CB3E22">
        <w:rPr>
          <w:rFonts w:ascii="Arial" w:hAnsi="Arial" w:cs="Arial"/>
          <w:bCs/>
          <w:i/>
          <w:iCs/>
          <w:color w:val="000000"/>
          <w:sz w:val="24"/>
          <w:szCs w:val="24"/>
        </w:rPr>
        <w:t>”.</w:t>
      </w:r>
      <w:r w:rsidR="00CB48A3" w:rsidRPr="00CB3E22">
        <w:rPr>
          <w:rFonts w:ascii="Arial" w:hAnsi="Arial" w:cs="Arial"/>
          <w:b/>
          <w:bCs/>
          <w:i/>
          <w:iCs/>
          <w:color w:val="000000"/>
          <w:sz w:val="24"/>
          <w:szCs w:val="24"/>
        </w:rPr>
        <w:t xml:space="preserve"> </w:t>
      </w:r>
    </w:p>
    <w:p w14:paraId="0E84863B" w14:textId="5ECB5F56" w:rsidR="00645CF8" w:rsidRPr="00CB3E22" w:rsidRDefault="00645CF8" w:rsidP="002712B7">
      <w:pPr>
        <w:spacing w:after="0" w:line="240" w:lineRule="auto"/>
        <w:jc w:val="both"/>
        <w:rPr>
          <w:rFonts w:ascii="Arial" w:hAnsi="Arial" w:cs="Arial"/>
          <w:color w:val="000000"/>
          <w:sz w:val="24"/>
          <w:szCs w:val="24"/>
        </w:rPr>
      </w:pPr>
    </w:p>
    <w:p w14:paraId="0054994B" w14:textId="5BEC5C8D" w:rsidR="00C6337A" w:rsidRPr="00C6337A" w:rsidRDefault="00645CF8" w:rsidP="00B62FC4">
      <w:pPr>
        <w:spacing w:after="0" w:line="240" w:lineRule="auto"/>
        <w:jc w:val="both"/>
        <w:rPr>
          <w:rFonts w:ascii="Arial" w:hAnsi="Arial" w:cs="Arial"/>
          <w:color w:val="000000"/>
          <w:sz w:val="24"/>
          <w:szCs w:val="24"/>
        </w:rPr>
      </w:pPr>
      <w:r w:rsidRPr="00CB3E22">
        <w:rPr>
          <w:rFonts w:ascii="Arial" w:hAnsi="Arial" w:cs="Arial"/>
          <w:color w:val="000000"/>
          <w:sz w:val="24"/>
          <w:szCs w:val="24"/>
        </w:rPr>
        <w:t>El present</w:t>
      </w:r>
      <w:r w:rsidR="00247CED">
        <w:rPr>
          <w:rFonts w:ascii="Arial" w:hAnsi="Arial" w:cs="Arial"/>
          <w:color w:val="000000"/>
          <w:sz w:val="24"/>
          <w:szCs w:val="24"/>
        </w:rPr>
        <w:t>e Informe está compuesto por (9</w:t>
      </w:r>
      <w:r w:rsidRPr="00CB3E22">
        <w:rPr>
          <w:rFonts w:ascii="Arial" w:hAnsi="Arial" w:cs="Arial"/>
          <w:color w:val="000000"/>
          <w:sz w:val="24"/>
          <w:szCs w:val="24"/>
        </w:rPr>
        <w:t>) apartes:</w:t>
      </w:r>
      <w:r w:rsidR="00B62FC4">
        <w:rPr>
          <w:rFonts w:ascii="Arial" w:hAnsi="Arial" w:cs="Arial"/>
          <w:color w:val="000000"/>
          <w:sz w:val="24"/>
          <w:szCs w:val="24"/>
        </w:rPr>
        <w:t xml:space="preserve"> </w:t>
      </w:r>
      <w:r w:rsidR="00B62FC4">
        <w:rPr>
          <w:rFonts w:ascii="Arial" w:hAnsi="Arial" w:cs="Arial"/>
          <w:b/>
          <w:bCs/>
          <w:color w:val="000000"/>
          <w:sz w:val="24"/>
          <w:szCs w:val="24"/>
        </w:rPr>
        <w:t xml:space="preserve">1. </w:t>
      </w:r>
      <w:r w:rsidR="00F27698" w:rsidRPr="00C6337A">
        <w:rPr>
          <w:rFonts w:ascii="Arial" w:hAnsi="Arial" w:cs="Arial"/>
          <w:bCs/>
          <w:color w:val="000000"/>
          <w:sz w:val="24"/>
          <w:szCs w:val="24"/>
          <w:shd w:val="clear" w:color="auto" w:fill="FFFFFF"/>
        </w:rPr>
        <w:t xml:space="preserve">Trámite y </w:t>
      </w:r>
      <w:r w:rsidR="00286B93">
        <w:rPr>
          <w:rFonts w:ascii="Arial" w:hAnsi="Arial" w:cs="Arial"/>
          <w:bCs/>
          <w:color w:val="000000"/>
          <w:sz w:val="24"/>
          <w:szCs w:val="24"/>
          <w:shd w:val="clear" w:color="auto" w:fill="FFFFFF"/>
        </w:rPr>
        <w:t>a</w:t>
      </w:r>
      <w:r w:rsidR="00F27698" w:rsidRPr="00C6337A">
        <w:rPr>
          <w:rFonts w:ascii="Arial" w:hAnsi="Arial" w:cs="Arial"/>
          <w:bCs/>
          <w:color w:val="000000"/>
          <w:sz w:val="24"/>
          <w:szCs w:val="24"/>
          <w:shd w:val="clear" w:color="auto" w:fill="FFFFFF"/>
        </w:rPr>
        <w:t>ntecedente del Proyecto de</w:t>
      </w:r>
      <w:r w:rsidR="00235650">
        <w:rPr>
          <w:rFonts w:ascii="Arial" w:hAnsi="Arial" w:cs="Arial"/>
          <w:bCs/>
          <w:color w:val="000000"/>
          <w:sz w:val="24"/>
          <w:szCs w:val="24"/>
          <w:shd w:val="clear" w:color="auto" w:fill="FFFFFF"/>
        </w:rPr>
        <w:t xml:space="preserve"> Acto Legislativo</w:t>
      </w:r>
      <w:r w:rsidR="00C6337A" w:rsidRPr="00C6337A">
        <w:rPr>
          <w:rFonts w:ascii="Arial" w:hAnsi="Arial" w:cs="Arial"/>
          <w:bCs/>
          <w:color w:val="000000"/>
          <w:sz w:val="24"/>
          <w:szCs w:val="24"/>
          <w:shd w:val="clear" w:color="auto" w:fill="FFFFFF"/>
        </w:rPr>
        <w:t xml:space="preserve">; </w:t>
      </w:r>
      <w:r w:rsidR="00C6337A" w:rsidRPr="00C6337A">
        <w:rPr>
          <w:rFonts w:ascii="Arial" w:hAnsi="Arial" w:cs="Arial"/>
          <w:b/>
          <w:color w:val="000000"/>
          <w:sz w:val="24"/>
          <w:szCs w:val="24"/>
          <w:shd w:val="clear" w:color="auto" w:fill="FFFFFF"/>
        </w:rPr>
        <w:t>2.</w:t>
      </w:r>
      <w:r w:rsidR="00C6337A" w:rsidRPr="00C6337A">
        <w:rPr>
          <w:rFonts w:ascii="Arial" w:hAnsi="Arial" w:cs="Arial"/>
          <w:bCs/>
          <w:color w:val="000000"/>
          <w:sz w:val="24"/>
          <w:szCs w:val="24"/>
          <w:shd w:val="clear" w:color="auto" w:fill="FFFFFF"/>
        </w:rPr>
        <w:t xml:space="preserve"> </w:t>
      </w:r>
      <w:r w:rsidR="00776E5E" w:rsidRPr="00C6337A">
        <w:rPr>
          <w:rFonts w:ascii="Arial" w:hAnsi="Arial" w:cs="Arial"/>
          <w:color w:val="000000"/>
          <w:sz w:val="24"/>
          <w:szCs w:val="24"/>
        </w:rPr>
        <w:t>Objeto del Proyecto</w:t>
      </w:r>
      <w:r w:rsidR="00C6337A" w:rsidRPr="00C6337A">
        <w:rPr>
          <w:rFonts w:ascii="Arial" w:hAnsi="Arial" w:cs="Arial"/>
          <w:color w:val="000000"/>
          <w:sz w:val="24"/>
          <w:szCs w:val="24"/>
        </w:rPr>
        <w:t xml:space="preserve">; </w:t>
      </w:r>
      <w:r w:rsidR="00C6337A" w:rsidRPr="00C6337A">
        <w:rPr>
          <w:rFonts w:ascii="Arial" w:hAnsi="Arial" w:cs="Arial"/>
          <w:b/>
          <w:bCs/>
          <w:color w:val="000000"/>
          <w:sz w:val="24"/>
          <w:szCs w:val="24"/>
        </w:rPr>
        <w:t xml:space="preserve">3. </w:t>
      </w:r>
      <w:r w:rsidR="00776E5E" w:rsidRPr="00C6337A">
        <w:rPr>
          <w:rFonts w:ascii="Arial" w:hAnsi="Arial" w:cs="Arial"/>
          <w:color w:val="000000"/>
          <w:sz w:val="24"/>
          <w:szCs w:val="24"/>
        </w:rPr>
        <w:t>Constitución de 1991</w:t>
      </w:r>
      <w:r w:rsidR="00C6337A" w:rsidRPr="00C6337A">
        <w:rPr>
          <w:rFonts w:ascii="Arial" w:hAnsi="Arial" w:cs="Arial"/>
          <w:color w:val="000000"/>
          <w:sz w:val="24"/>
          <w:szCs w:val="24"/>
        </w:rPr>
        <w:t xml:space="preserve">; </w:t>
      </w:r>
      <w:r w:rsidR="00C6337A" w:rsidRPr="00C6337A">
        <w:rPr>
          <w:rFonts w:ascii="Arial" w:hAnsi="Arial" w:cs="Arial"/>
          <w:b/>
          <w:bCs/>
          <w:color w:val="000000"/>
          <w:sz w:val="24"/>
          <w:szCs w:val="24"/>
        </w:rPr>
        <w:t xml:space="preserve">4. </w:t>
      </w:r>
      <w:r w:rsidR="00776E5E" w:rsidRPr="00C6337A">
        <w:rPr>
          <w:rFonts w:ascii="Arial" w:hAnsi="Arial" w:cs="Arial"/>
          <w:color w:val="000000"/>
          <w:sz w:val="24"/>
          <w:szCs w:val="24"/>
        </w:rPr>
        <w:t>Antecedentes de la Corte</w:t>
      </w:r>
      <w:r w:rsidR="00C6337A" w:rsidRPr="00C6337A">
        <w:rPr>
          <w:rFonts w:ascii="Arial" w:hAnsi="Arial" w:cs="Arial"/>
          <w:color w:val="000000"/>
          <w:sz w:val="24"/>
          <w:szCs w:val="24"/>
        </w:rPr>
        <w:t xml:space="preserve">; </w:t>
      </w:r>
      <w:r w:rsidR="00C6337A" w:rsidRPr="00C6337A">
        <w:rPr>
          <w:rFonts w:ascii="Arial" w:hAnsi="Arial" w:cs="Arial"/>
          <w:b/>
          <w:bCs/>
          <w:color w:val="000000"/>
          <w:sz w:val="24"/>
          <w:szCs w:val="24"/>
        </w:rPr>
        <w:t xml:space="preserve">5. </w:t>
      </w:r>
      <w:r w:rsidR="00776E5E" w:rsidRPr="00C6337A">
        <w:rPr>
          <w:rFonts w:ascii="Arial" w:hAnsi="Arial" w:cs="Arial"/>
          <w:color w:val="000000"/>
          <w:sz w:val="24"/>
          <w:szCs w:val="24"/>
        </w:rPr>
        <w:t>Conflicto de Intereses</w:t>
      </w:r>
      <w:r w:rsidR="00C6337A" w:rsidRPr="00C6337A">
        <w:rPr>
          <w:rFonts w:ascii="Arial" w:hAnsi="Arial" w:cs="Arial"/>
          <w:color w:val="000000"/>
          <w:sz w:val="24"/>
          <w:szCs w:val="24"/>
        </w:rPr>
        <w:t xml:space="preserve">; </w:t>
      </w:r>
      <w:r w:rsidR="00C6337A" w:rsidRPr="00C6337A">
        <w:rPr>
          <w:rFonts w:ascii="Arial" w:hAnsi="Arial" w:cs="Arial"/>
          <w:b/>
          <w:bCs/>
          <w:color w:val="000000"/>
          <w:sz w:val="24"/>
          <w:szCs w:val="24"/>
        </w:rPr>
        <w:t xml:space="preserve">6. </w:t>
      </w:r>
      <w:r w:rsidR="007D0778">
        <w:rPr>
          <w:rFonts w:ascii="Arial" w:hAnsi="Arial" w:cs="Arial"/>
          <w:color w:val="000000"/>
          <w:sz w:val="24"/>
          <w:szCs w:val="24"/>
        </w:rPr>
        <w:t xml:space="preserve">Pliego de modificaciones; </w:t>
      </w:r>
      <w:r w:rsidR="007D0778">
        <w:rPr>
          <w:rFonts w:ascii="Arial" w:hAnsi="Arial" w:cs="Arial"/>
          <w:b/>
          <w:bCs/>
          <w:color w:val="000000"/>
          <w:sz w:val="24"/>
          <w:szCs w:val="24"/>
        </w:rPr>
        <w:t xml:space="preserve">7. </w:t>
      </w:r>
      <w:r w:rsidR="00247CED" w:rsidRPr="00247CED">
        <w:rPr>
          <w:rFonts w:ascii="Arial" w:hAnsi="Arial" w:cs="Arial"/>
          <w:bCs/>
          <w:color w:val="000000"/>
          <w:sz w:val="24"/>
          <w:szCs w:val="24"/>
        </w:rPr>
        <w:t>Proposición</w:t>
      </w:r>
      <w:r w:rsidR="00247CED">
        <w:rPr>
          <w:rFonts w:ascii="Arial" w:hAnsi="Arial" w:cs="Arial"/>
          <w:b/>
          <w:bCs/>
          <w:color w:val="000000"/>
          <w:sz w:val="24"/>
          <w:szCs w:val="24"/>
        </w:rPr>
        <w:t>; 8.</w:t>
      </w:r>
      <w:r w:rsidR="00247CED" w:rsidRPr="00C6337A">
        <w:rPr>
          <w:rFonts w:ascii="Arial" w:hAnsi="Arial" w:cs="Arial"/>
          <w:color w:val="000000"/>
          <w:sz w:val="24"/>
          <w:szCs w:val="24"/>
        </w:rPr>
        <w:t xml:space="preserve"> Texto</w:t>
      </w:r>
      <w:r w:rsidR="00016C38">
        <w:rPr>
          <w:rFonts w:ascii="Arial" w:hAnsi="Arial" w:cs="Arial"/>
          <w:color w:val="000000"/>
          <w:sz w:val="24"/>
          <w:szCs w:val="24"/>
        </w:rPr>
        <w:t xml:space="preserve"> propuesto para primer debate</w:t>
      </w:r>
      <w:r w:rsidR="00C6337A" w:rsidRPr="00C6337A">
        <w:rPr>
          <w:rFonts w:ascii="Arial" w:hAnsi="Arial" w:cs="Arial"/>
          <w:color w:val="000000"/>
          <w:sz w:val="24"/>
          <w:szCs w:val="24"/>
        </w:rPr>
        <w:t xml:space="preserve">; </w:t>
      </w:r>
      <w:r w:rsidR="00247CED">
        <w:rPr>
          <w:rFonts w:ascii="Arial" w:hAnsi="Arial" w:cs="Arial"/>
          <w:b/>
          <w:bCs/>
          <w:color w:val="000000"/>
          <w:sz w:val="24"/>
          <w:szCs w:val="24"/>
        </w:rPr>
        <w:t>9</w:t>
      </w:r>
      <w:r w:rsidR="00C6337A" w:rsidRPr="00C6337A">
        <w:rPr>
          <w:rFonts w:ascii="Arial" w:hAnsi="Arial" w:cs="Arial"/>
          <w:b/>
          <w:bCs/>
          <w:color w:val="000000"/>
          <w:sz w:val="24"/>
          <w:szCs w:val="24"/>
        </w:rPr>
        <w:t xml:space="preserve">. </w:t>
      </w:r>
      <w:r w:rsidR="006E4AE4" w:rsidRPr="00C6337A">
        <w:rPr>
          <w:rFonts w:ascii="Arial" w:hAnsi="Arial" w:cs="Arial"/>
          <w:color w:val="000000"/>
          <w:sz w:val="24"/>
          <w:szCs w:val="24"/>
        </w:rPr>
        <w:t>Referencias.</w:t>
      </w:r>
    </w:p>
    <w:p w14:paraId="18BF380E" w14:textId="77777777" w:rsidR="00C6337A" w:rsidRPr="00C6337A" w:rsidRDefault="00C6337A" w:rsidP="002712B7">
      <w:pPr>
        <w:pStyle w:val="Prrafodelista"/>
        <w:spacing w:after="0" w:line="240" w:lineRule="auto"/>
        <w:ind w:left="360"/>
        <w:jc w:val="both"/>
        <w:rPr>
          <w:rFonts w:ascii="Arial" w:hAnsi="Arial" w:cs="Arial"/>
          <w:color w:val="000000"/>
          <w:sz w:val="24"/>
          <w:szCs w:val="24"/>
        </w:rPr>
      </w:pPr>
    </w:p>
    <w:p w14:paraId="00C95DA4" w14:textId="15A775AD" w:rsidR="00A92C24" w:rsidRDefault="0064083E" w:rsidP="00B62FC4">
      <w:pPr>
        <w:spacing w:after="0" w:line="240" w:lineRule="auto"/>
        <w:jc w:val="both"/>
        <w:rPr>
          <w:rFonts w:ascii="Arial" w:hAnsi="Arial" w:cs="Arial"/>
          <w:color w:val="000000"/>
          <w:sz w:val="24"/>
          <w:szCs w:val="24"/>
        </w:rPr>
      </w:pPr>
      <w:r>
        <w:rPr>
          <w:rFonts w:ascii="Arial" w:hAnsi="Arial" w:cs="Arial"/>
          <w:color w:val="000000"/>
          <w:sz w:val="24"/>
          <w:szCs w:val="24"/>
        </w:rPr>
        <w:t xml:space="preserve">Atentamente, </w:t>
      </w:r>
    </w:p>
    <w:p w14:paraId="545A2944" w14:textId="77777777" w:rsidR="00247CED" w:rsidRDefault="00247CED" w:rsidP="00B62FC4">
      <w:pPr>
        <w:spacing w:after="0" w:line="240" w:lineRule="auto"/>
        <w:jc w:val="both"/>
        <w:rPr>
          <w:sz w:val="24"/>
          <w:szCs w:val="24"/>
        </w:rPr>
      </w:pPr>
    </w:p>
    <w:p w14:paraId="28B3541C" w14:textId="03C0E2B1" w:rsidR="00A92C24" w:rsidRDefault="00A92C24" w:rsidP="002712B7">
      <w:pPr>
        <w:spacing w:after="0" w:line="240" w:lineRule="auto"/>
        <w:rPr>
          <w:sz w:val="24"/>
          <w:szCs w:val="24"/>
        </w:rPr>
      </w:pPr>
    </w:p>
    <w:p w14:paraId="7A0EE057" w14:textId="7AD63FE8" w:rsidR="00A92C24" w:rsidRDefault="00A92C24" w:rsidP="002712B7">
      <w:pPr>
        <w:spacing w:after="0" w:line="240" w:lineRule="auto"/>
        <w:rPr>
          <w:sz w:val="24"/>
          <w:szCs w:val="24"/>
        </w:rPr>
      </w:pPr>
    </w:p>
    <w:p w14:paraId="53A66C2F" w14:textId="77777777" w:rsidR="003816ED" w:rsidRPr="00CB3E22" w:rsidRDefault="003816ED" w:rsidP="002712B7">
      <w:pPr>
        <w:spacing w:after="0" w:line="240" w:lineRule="auto"/>
        <w:jc w:val="both"/>
        <w:rPr>
          <w:rFonts w:ascii="Arial" w:eastAsia="Times New Roman" w:hAnsi="Arial" w:cs="Arial"/>
          <w:b/>
          <w:sz w:val="24"/>
          <w:szCs w:val="24"/>
          <w:lang w:eastAsia="es-CO"/>
        </w:rPr>
      </w:pPr>
      <w:r w:rsidRPr="00CB3E22">
        <w:rPr>
          <w:rFonts w:ascii="Arial" w:eastAsia="Times New Roman" w:hAnsi="Arial" w:cs="Arial"/>
          <w:b/>
          <w:sz w:val="24"/>
          <w:szCs w:val="24"/>
          <w:lang w:eastAsia="es-CO"/>
        </w:rPr>
        <w:t>NILTON CÓRDOBA MANYOMA</w:t>
      </w:r>
    </w:p>
    <w:p w14:paraId="4D7793D5" w14:textId="77777777" w:rsidR="00C6337A" w:rsidRDefault="003816ED" w:rsidP="002712B7">
      <w:pPr>
        <w:spacing w:after="0" w:line="240" w:lineRule="auto"/>
        <w:jc w:val="both"/>
        <w:rPr>
          <w:rFonts w:ascii="Arial" w:eastAsia="Times New Roman" w:hAnsi="Arial" w:cs="Arial"/>
          <w:sz w:val="24"/>
          <w:szCs w:val="24"/>
          <w:lang w:eastAsia="es-CO"/>
        </w:rPr>
      </w:pPr>
      <w:r w:rsidRPr="00CB3E22">
        <w:rPr>
          <w:rFonts w:ascii="Arial" w:eastAsia="Times New Roman" w:hAnsi="Arial" w:cs="Arial"/>
          <w:sz w:val="24"/>
          <w:szCs w:val="24"/>
          <w:lang w:eastAsia="es-CO"/>
        </w:rPr>
        <w:t xml:space="preserve">Representante a la Cámara </w:t>
      </w:r>
    </w:p>
    <w:p w14:paraId="065D6F07" w14:textId="52C68E4C" w:rsidR="00C51BC8" w:rsidRDefault="003816ED" w:rsidP="002712B7">
      <w:pPr>
        <w:spacing w:after="0" w:line="240" w:lineRule="auto"/>
        <w:jc w:val="both"/>
        <w:rPr>
          <w:rFonts w:ascii="Arial" w:hAnsi="Arial" w:cs="Arial"/>
          <w:sz w:val="24"/>
          <w:szCs w:val="24"/>
        </w:rPr>
      </w:pPr>
      <w:r w:rsidRPr="00CB3E22">
        <w:rPr>
          <w:rFonts w:ascii="Arial" w:hAnsi="Arial" w:cs="Arial"/>
          <w:sz w:val="24"/>
          <w:szCs w:val="24"/>
        </w:rPr>
        <w:t>Ponente</w:t>
      </w:r>
    </w:p>
    <w:p w14:paraId="264DEB81" w14:textId="77777777" w:rsidR="00C51BC8" w:rsidRDefault="00C51BC8">
      <w:pPr>
        <w:spacing w:after="160" w:line="259" w:lineRule="auto"/>
        <w:rPr>
          <w:rFonts w:ascii="Arial" w:hAnsi="Arial" w:cs="Arial"/>
          <w:sz w:val="24"/>
          <w:szCs w:val="24"/>
        </w:rPr>
      </w:pPr>
      <w:r>
        <w:rPr>
          <w:rFonts w:ascii="Arial" w:hAnsi="Arial" w:cs="Arial"/>
          <w:sz w:val="24"/>
          <w:szCs w:val="24"/>
        </w:rPr>
        <w:br w:type="page"/>
      </w:r>
    </w:p>
    <w:p w14:paraId="3FCA6662" w14:textId="77777777" w:rsidR="00D32BBB" w:rsidRDefault="00D32BBB" w:rsidP="002712B7">
      <w:pPr>
        <w:spacing w:after="0" w:line="240" w:lineRule="auto"/>
        <w:jc w:val="both"/>
        <w:rPr>
          <w:rFonts w:ascii="Arial" w:hAnsi="Arial" w:cs="Arial"/>
          <w:sz w:val="24"/>
          <w:szCs w:val="24"/>
        </w:rPr>
      </w:pPr>
    </w:p>
    <w:p w14:paraId="57484F5C" w14:textId="77023ED3" w:rsidR="00645CF8" w:rsidRDefault="00645CF8" w:rsidP="002712B7">
      <w:pPr>
        <w:spacing w:after="0" w:line="240" w:lineRule="auto"/>
        <w:jc w:val="center"/>
        <w:rPr>
          <w:rFonts w:ascii="Arial" w:hAnsi="Arial" w:cs="Arial"/>
          <w:b/>
          <w:bCs/>
          <w:iCs/>
          <w:color w:val="000000"/>
          <w:sz w:val="24"/>
          <w:szCs w:val="24"/>
        </w:rPr>
      </w:pPr>
      <w:r w:rsidRPr="00CB3E22">
        <w:rPr>
          <w:rFonts w:ascii="Arial" w:hAnsi="Arial" w:cs="Arial"/>
          <w:b/>
          <w:bCs/>
          <w:color w:val="000000"/>
          <w:sz w:val="24"/>
          <w:szCs w:val="24"/>
          <w:shd w:val="clear" w:color="auto" w:fill="FFFFFF"/>
        </w:rPr>
        <w:t xml:space="preserve">INFORME DE PONENCIA PARA PRIMER DEBATE </w:t>
      </w:r>
      <w:r w:rsidR="007A4396">
        <w:rPr>
          <w:rFonts w:ascii="Arial" w:hAnsi="Arial" w:cs="Arial"/>
          <w:b/>
          <w:bCs/>
          <w:color w:val="000000"/>
          <w:sz w:val="24"/>
          <w:szCs w:val="24"/>
          <w:shd w:val="clear" w:color="auto" w:fill="FFFFFF"/>
        </w:rPr>
        <w:t xml:space="preserve">AL </w:t>
      </w:r>
      <w:r w:rsidR="00D606C6" w:rsidRPr="00D606C6">
        <w:rPr>
          <w:rFonts w:ascii="Arial" w:hAnsi="Arial" w:cs="Arial"/>
          <w:b/>
          <w:bCs/>
          <w:iCs/>
          <w:color w:val="000000"/>
          <w:sz w:val="24"/>
          <w:szCs w:val="24"/>
        </w:rPr>
        <w:t xml:space="preserve">PROYECTO DE ACTO LEGISLATIVO NO. </w:t>
      </w:r>
      <w:r w:rsidR="00A36E2B">
        <w:rPr>
          <w:rFonts w:ascii="Arial" w:hAnsi="Arial" w:cs="Arial"/>
          <w:b/>
          <w:bCs/>
          <w:iCs/>
          <w:color w:val="000000"/>
          <w:sz w:val="24"/>
          <w:szCs w:val="24"/>
        </w:rPr>
        <w:t>146</w:t>
      </w:r>
      <w:r w:rsidR="00D606C6" w:rsidRPr="00D606C6">
        <w:rPr>
          <w:rFonts w:ascii="Arial" w:hAnsi="Arial" w:cs="Arial"/>
          <w:b/>
          <w:bCs/>
          <w:iCs/>
          <w:color w:val="000000"/>
          <w:sz w:val="24"/>
          <w:szCs w:val="24"/>
        </w:rPr>
        <w:t xml:space="preserve"> DE 202</w:t>
      </w:r>
      <w:r w:rsidR="00A36E2B">
        <w:rPr>
          <w:rFonts w:ascii="Arial" w:hAnsi="Arial" w:cs="Arial"/>
          <w:b/>
          <w:bCs/>
          <w:iCs/>
          <w:color w:val="000000"/>
          <w:sz w:val="24"/>
          <w:szCs w:val="24"/>
        </w:rPr>
        <w:t>1</w:t>
      </w:r>
      <w:r w:rsidR="00D606C6" w:rsidRPr="00D606C6">
        <w:rPr>
          <w:rFonts w:ascii="Arial" w:hAnsi="Arial" w:cs="Arial"/>
          <w:b/>
          <w:bCs/>
          <w:iCs/>
          <w:color w:val="000000"/>
          <w:sz w:val="24"/>
          <w:szCs w:val="24"/>
        </w:rPr>
        <w:t xml:space="preserve"> CÁMARA</w:t>
      </w:r>
    </w:p>
    <w:p w14:paraId="5FAAB1AD" w14:textId="77777777" w:rsidR="00EA50CD" w:rsidRPr="00CB3E22" w:rsidRDefault="00EA50CD" w:rsidP="002712B7">
      <w:pPr>
        <w:spacing w:after="0" w:line="240" w:lineRule="auto"/>
        <w:jc w:val="center"/>
        <w:rPr>
          <w:rFonts w:ascii="Arial" w:hAnsi="Arial" w:cs="Arial"/>
          <w:b/>
          <w:bCs/>
          <w:color w:val="000000"/>
          <w:sz w:val="24"/>
          <w:szCs w:val="24"/>
        </w:rPr>
      </w:pPr>
    </w:p>
    <w:p w14:paraId="0C195CC8" w14:textId="77777777" w:rsidR="00645CF8" w:rsidRPr="00CB3E22" w:rsidRDefault="00645CF8" w:rsidP="002712B7">
      <w:pPr>
        <w:spacing w:after="0" w:line="240" w:lineRule="auto"/>
        <w:jc w:val="center"/>
        <w:rPr>
          <w:rFonts w:ascii="Arial" w:hAnsi="Arial" w:cs="Arial"/>
          <w:b/>
          <w:bCs/>
          <w:color w:val="000000"/>
          <w:sz w:val="24"/>
          <w:szCs w:val="24"/>
        </w:rPr>
      </w:pPr>
    </w:p>
    <w:p w14:paraId="40931E93" w14:textId="47B75EA1" w:rsidR="00D606C6" w:rsidRDefault="00D606C6" w:rsidP="002712B7">
      <w:pPr>
        <w:spacing w:after="0" w:line="240" w:lineRule="auto"/>
        <w:ind w:left="708"/>
        <w:jc w:val="center"/>
        <w:rPr>
          <w:rFonts w:ascii="Arial" w:hAnsi="Arial" w:cs="Arial"/>
          <w:bCs/>
          <w:i/>
          <w:iCs/>
          <w:color w:val="000000"/>
          <w:sz w:val="24"/>
          <w:szCs w:val="24"/>
        </w:rPr>
      </w:pPr>
      <w:r w:rsidRPr="00CB3E22">
        <w:rPr>
          <w:rFonts w:ascii="Arial" w:hAnsi="Arial" w:cs="Arial"/>
          <w:i/>
          <w:iCs/>
          <w:color w:val="000000"/>
          <w:sz w:val="24"/>
          <w:szCs w:val="24"/>
        </w:rPr>
        <w:t>“</w:t>
      </w:r>
      <w:r>
        <w:rPr>
          <w:rFonts w:ascii="Arial" w:hAnsi="Arial" w:cs="Arial"/>
          <w:i/>
          <w:iCs/>
          <w:color w:val="000000"/>
          <w:sz w:val="24"/>
          <w:szCs w:val="24"/>
        </w:rPr>
        <w:t xml:space="preserve">Por medio del cual se </w:t>
      </w:r>
      <w:r w:rsidR="002A3588">
        <w:rPr>
          <w:rFonts w:ascii="Arial" w:hAnsi="Arial" w:cs="Arial"/>
          <w:i/>
          <w:iCs/>
          <w:color w:val="000000"/>
          <w:sz w:val="24"/>
          <w:szCs w:val="24"/>
        </w:rPr>
        <w:t>modifica</w:t>
      </w:r>
      <w:r>
        <w:rPr>
          <w:rFonts w:ascii="Arial" w:hAnsi="Arial" w:cs="Arial"/>
          <w:i/>
          <w:iCs/>
          <w:color w:val="000000"/>
          <w:sz w:val="24"/>
          <w:szCs w:val="24"/>
        </w:rPr>
        <w:t xml:space="preserve"> las funciones de Control Político del Congreso de la </w:t>
      </w:r>
      <w:r w:rsidR="00E40E58">
        <w:rPr>
          <w:rFonts w:ascii="Arial" w:hAnsi="Arial" w:cs="Arial"/>
          <w:i/>
          <w:iCs/>
          <w:color w:val="000000"/>
          <w:sz w:val="24"/>
          <w:szCs w:val="24"/>
        </w:rPr>
        <w:t>R</w:t>
      </w:r>
      <w:r>
        <w:rPr>
          <w:rFonts w:ascii="Arial" w:hAnsi="Arial" w:cs="Arial"/>
          <w:i/>
          <w:iCs/>
          <w:color w:val="000000"/>
          <w:sz w:val="24"/>
          <w:szCs w:val="24"/>
        </w:rPr>
        <w:t>epública</w:t>
      </w:r>
      <w:r w:rsidRPr="00CB3E22">
        <w:rPr>
          <w:rFonts w:ascii="Arial" w:hAnsi="Arial" w:cs="Arial"/>
          <w:bCs/>
          <w:i/>
          <w:iCs/>
          <w:color w:val="000000"/>
          <w:sz w:val="24"/>
          <w:szCs w:val="24"/>
        </w:rPr>
        <w:t>”.</w:t>
      </w:r>
    </w:p>
    <w:p w14:paraId="1F4C1A68" w14:textId="77777777" w:rsidR="00EA50CD" w:rsidRDefault="00EA50CD" w:rsidP="002712B7">
      <w:pPr>
        <w:spacing w:after="0" w:line="240" w:lineRule="auto"/>
        <w:ind w:left="708"/>
        <w:jc w:val="center"/>
        <w:rPr>
          <w:rFonts w:ascii="Arial" w:hAnsi="Arial" w:cs="Arial"/>
          <w:bCs/>
          <w:i/>
          <w:iCs/>
          <w:color w:val="000000"/>
          <w:sz w:val="24"/>
          <w:szCs w:val="24"/>
        </w:rPr>
      </w:pPr>
    </w:p>
    <w:p w14:paraId="2F53BAF8" w14:textId="77777777" w:rsidR="00645CF8" w:rsidRPr="00CB3E22" w:rsidRDefault="00645CF8" w:rsidP="002712B7">
      <w:pPr>
        <w:spacing w:after="0" w:line="240" w:lineRule="auto"/>
        <w:jc w:val="center"/>
        <w:rPr>
          <w:rFonts w:ascii="Arial" w:hAnsi="Arial" w:cs="Arial"/>
          <w:b/>
          <w:bCs/>
          <w:color w:val="000000"/>
          <w:sz w:val="24"/>
          <w:szCs w:val="24"/>
        </w:rPr>
      </w:pPr>
    </w:p>
    <w:p w14:paraId="77949195" w14:textId="7B634D49" w:rsidR="00617BF5" w:rsidRDefault="00645CF8" w:rsidP="002712B7">
      <w:pPr>
        <w:spacing w:after="0" w:line="240" w:lineRule="auto"/>
        <w:jc w:val="center"/>
        <w:rPr>
          <w:rFonts w:ascii="Arial" w:hAnsi="Arial" w:cs="Arial"/>
          <w:b/>
          <w:bCs/>
          <w:color w:val="000000"/>
          <w:sz w:val="24"/>
          <w:szCs w:val="24"/>
        </w:rPr>
      </w:pPr>
      <w:r w:rsidRPr="00CB3E22">
        <w:rPr>
          <w:rFonts w:ascii="Arial" w:hAnsi="Arial" w:cs="Arial"/>
          <w:b/>
          <w:bCs/>
          <w:color w:val="000000"/>
          <w:sz w:val="24"/>
          <w:szCs w:val="24"/>
        </w:rPr>
        <w:t>EXPOSICIÓN DE MOTIVOS</w:t>
      </w:r>
    </w:p>
    <w:p w14:paraId="0436D07E" w14:textId="77777777" w:rsidR="00EA50CD" w:rsidRDefault="00EA50CD" w:rsidP="002712B7">
      <w:pPr>
        <w:spacing w:after="0" w:line="240" w:lineRule="auto"/>
        <w:jc w:val="center"/>
        <w:rPr>
          <w:rFonts w:ascii="Arial" w:hAnsi="Arial" w:cs="Arial"/>
          <w:b/>
          <w:bCs/>
          <w:color w:val="000000"/>
          <w:sz w:val="24"/>
          <w:szCs w:val="24"/>
        </w:rPr>
      </w:pPr>
    </w:p>
    <w:p w14:paraId="267C4908" w14:textId="77777777" w:rsidR="00617BF5" w:rsidRPr="00CB3E22" w:rsidRDefault="00617BF5" w:rsidP="002712B7">
      <w:pPr>
        <w:spacing w:after="0" w:line="240" w:lineRule="auto"/>
        <w:jc w:val="center"/>
        <w:rPr>
          <w:rFonts w:ascii="Arial" w:hAnsi="Arial" w:cs="Arial"/>
          <w:b/>
          <w:bCs/>
          <w:color w:val="000000"/>
          <w:sz w:val="24"/>
          <w:szCs w:val="24"/>
        </w:rPr>
      </w:pPr>
    </w:p>
    <w:p w14:paraId="090A88C2" w14:textId="0301F0D0" w:rsidR="00617BF5" w:rsidRPr="00CB3E22" w:rsidRDefault="00617BF5" w:rsidP="002712B7">
      <w:pPr>
        <w:pStyle w:val="Prrafodelista"/>
        <w:numPr>
          <w:ilvl w:val="0"/>
          <w:numId w:val="17"/>
        </w:numPr>
        <w:spacing w:after="0" w:line="240" w:lineRule="auto"/>
        <w:jc w:val="both"/>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TRÁMITE Y ANTECEDENTE</w:t>
      </w:r>
      <w:r w:rsidRPr="00CB3E22">
        <w:rPr>
          <w:rFonts w:ascii="Arial" w:hAnsi="Arial" w:cs="Arial"/>
          <w:b/>
          <w:bCs/>
          <w:color w:val="000000"/>
          <w:sz w:val="24"/>
          <w:szCs w:val="24"/>
          <w:shd w:val="clear" w:color="auto" w:fill="FFFFFF"/>
        </w:rPr>
        <w:t xml:space="preserve"> DE</w:t>
      </w:r>
      <w:r>
        <w:rPr>
          <w:rFonts w:ascii="Arial" w:hAnsi="Arial" w:cs="Arial"/>
          <w:b/>
          <w:bCs/>
          <w:color w:val="000000"/>
          <w:sz w:val="24"/>
          <w:szCs w:val="24"/>
          <w:shd w:val="clear" w:color="auto" w:fill="FFFFFF"/>
        </w:rPr>
        <w:t>L PROYECTO</w:t>
      </w:r>
      <w:r w:rsidRPr="00CB3E22">
        <w:rPr>
          <w:rFonts w:ascii="Arial" w:hAnsi="Arial" w:cs="Arial"/>
          <w:b/>
          <w:bCs/>
          <w:color w:val="000000"/>
          <w:sz w:val="24"/>
          <w:szCs w:val="24"/>
          <w:shd w:val="clear" w:color="auto" w:fill="FFFFFF"/>
        </w:rPr>
        <w:t xml:space="preserve"> DE</w:t>
      </w:r>
      <w:r w:rsidR="007170F9">
        <w:rPr>
          <w:rFonts w:ascii="Arial" w:hAnsi="Arial" w:cs="Arial"/>
          <w:b/>
          <w:bCs/>
          <w:color w:val="000000"/>
          <w:sz w:val="24"/>
          <w:szCs w:val="24"/>
          <w:shd w:val="clear" w:color="auto" w:fill="FFFFFF"/>
        </w:rPr>
        <w:t xml:space="preserve"> ACTO LEGISLATIVO</w:t>
      </w:r>
      <w:r w:rsidRPr="00CB3E22">
        <w:rPr>
          <w:rFonts w:ascii="Arial" w:hAnsi="Arial" w:cs="Arial"/>
          <w:b/>
          <w:bCs/>
          <w:color w:val="000000"/>
          <w:sz w:val="24"/>
          <w:szCs w:val="24"/>
          <w:shd w:val="clear" w:color="auto" w:fill="FFFFFF"/>
        </w:rPr>
        <w:t xml:space="preserve">. </w:t>
      </w:r>
    </w:p>
    <w:p w14:paraId="742D2D93" w14:textId="77777777" w:rsidR="00617BF5" w:rsidRPr="00CB3E22" w:rsidRDefault="00617BF5" w:rsidP="002712B7">
      <w:pPr>
        <w:pStyle w:val="Prrafodelista"/>
        <w:spacing w:after="0" w:line="240" w:lineRule="auto"/>
        <w:ind w:left="360"/>
        <w:jc w:val="both"/>
        <w:rPr>
          <w:rFonts w:ascii="Arial" w:hAnsi="Arial" w:cs="Arial"/>
          <w:b/>
          <w:bCs/>
          <w:color w:val="000000"/>
          <w:sz w:val="24"/>
          <w:szCs w:val="24"/>
          <w:shd w:val="clear" w:color="auto" w:fill="FFFFFF"/>
        </w:rPr>
      </w:pPr>
    </w:p>
    <w:p w14:paraId="45E92852" w14:textId="77777777" w:rsidR="00EA50CD" w:rsidRDefault="00EA50CD" w:rsidP="002712B7">
      <w:pPr>
        <w:spacing w:after="0" w:line="240" w:lineRule="auto"/>
        <w:jc w:val="both"/>
        <w:rPr>
          <w:rFonts w:ascii="Arial" w:hAnsi="Arial" w:cs="Arial"/>
          <w:sz w:val="24"/>
          <w:szCs w:val="24"/>
        </w:rPr>
      </w:pPr>
    </w:p>
    <w:p w14:paraId="03E2E651" w14:textId="4564EF4D" w:rsidR="0088678F" w:rsidRDefault="00455395" w:rsidP="002712B7">
      <w:pPr>
        <w:spacing w:after="0" w:line="240" w:lineRule="auto"/>
        <w:jc w:val="both"/>
        <w:rPr>
          <w:rFonts w:ascii="Arial" w:hAnsi="Arial" w:cs="Arial"/>
          <w:bCs/>
          <w:color w:val="000000"/>
          <w:sz w:val="24"/>
          <w:szCs w:val="24"/>
        </w:rPr>
      </w:pPr>
      <w:r>
        <w:rPr>
          <w:rFonts w:ascii="Arial" w:hAnsi="Arial" w:cs="Arial"/>
          <w:sz w:val="24"/>
          <w:szCs w:val="24"/>
        </w:rPr>
        <w:t>El proyecto de Acto Legislativo</w:t>
      </w:r>
      <w:r w:rsidR="00617BF5" w:rsidRPr="00CB3E22">
        <w:rPr>
          <w:rFonts w:ascii="Arial" w:hAnsi="Arial" w:cs="Arial"/>
          <w:sz w:val="24"/>
          <w:szCs w:val="24"/>
        </w:rPr>
        <w:t xml:space="preserve"> </w:t>
      </w:r>
      <w:r w:rsidRPr="00CB3E22">
        <w:rPr>
          <w:rFonts w:ascii="Arial" w:hAnsi="Arial" w:cs="Arial"/>
          <w:i/>
          <w:iCs/>
          <w:color w:val="000000"/>
          <w:sz w:val="24"/>
          <w:szCs w:val="24"/>
        </w:rPr>
        <w:t>“</w:t>
      </w:r>
      <w:r>
        <w:rPr>
          <w:rFonts w:ascii="Arial" w:hAnsi="Arial" w:cs="Arial"/>
          <w:i/>
          <w:iCs/>
          <w:color w:val="000000"/>
          <w:sz w:val="24"/>
          <w:szCs w:val="24"/>
        </w:rPr>
        <w:t xml:space="preserve">Por medio del cual se </w:t>
      </w:r>
      <w:r w:rsidR="002A3588">
        <w:rPr>
          <w:rFonts w:ascii="Arial" w:hAnsi="Arial" w:cs="Arial"/>
          <w:i/>
          <w:iCs/>
          <w:color w:val="000000"/>
          <w:sz w:val="24"/>
          <w:szCs w:val="24"/>
        </w:rPr>
        <w:t>modifica</w:t>
      </w:r>
      <w:r>
        <w:rPr>
          <w:rFonts w:ascii="Arial" w:hAnsi="Arial" w:cs="Arial"/>
          <w:i/>
          <w:iCs/>
          <w:color w:val="000000"/>
          <w:sz w:val="24"/>
          <w:szCs w:val="24"/>
        </w:rPr>
        <w:t xml:space="preserve"> las funciones de Control Político del Congreso de la </w:t>
      </w:r>
      <w:r w:rsidR="00A36E2B">
        <w:rPr>
          <w:rFonts w:ascii="Arial" w:hAnsi="Arial" w:cs="Arial"/>
          <w:i/>
          <w:iCs/>
          <w:color w:val="000000"/>
          <w:sz w:val="24"/>
          <w:szCs w:val="24"/>
        </w:rPr>
        <w:t>R</w:t>
      </w:r>
      <w:r>
        <w:rPr>
          <w:rFonts w:ascii="Arial" w:hAnsi="Arial" w:cs="Arial"/>
          <w:i/>
          <w:iCs/>
          <w:color w:val="000000"/>
          <w:sz w:val="24"/>
          <w:szCs w:val="24"/>
        </w:rPr>
        <w:t>epública</w:t>
      </w:r>
      <w:r>
        <w:rPr>
          <w:rFonts w:ascii="Arial" w:hAnsi="Arial" w:cs="Arial"/>
          <w:bCs/>
          <w:i/>
          <w:iCs/>
          <w:color w:val="000000"/>
          <w:sz w:val="24"/>
          <w:szCs w:val="24"/>
        </w:rPr>
        <w:t>”,</w:t>
      </w:r>
      <w:r w:rsidR="0088678F">
        <w:rPr>
          <w:rFonts w:ascii="Arial" w:hAnsi="Arial" w:cs="Arial"/>
          <w:bCs/>
          <w:color w:val="000000"/>
          <w:sz w:val="24"/>
          <w:szCs w:val="24"/>
        </w:rPr>
        <w:t xml:space="preserve"> ya había sido radicado en la legislatura 202</w:t>
      </w:r>
      <w:r w:rsidR="00DE0140">
        <w:rPr>
          <w:rFonts w:ascii="Arial" w:hAnsi="Arial" w:cs="Arial"/>
          <w:bCs/>
          <w:color w:val="000000"/>
          <w:sz w:val="24"/>
          <w:szCs w:val="24"/>
        </w:rPr>
        <w:t>0</w:t>
      </w:r>
      <w:r w:rsidR="0088678F">
        <w:rPr>
          <w:rFonts w:ascii="Arial" w:hAnsi="Arial" w:cs="Arial"/>
          <w:bCs/>
          <w:color w:val="000000"/>
          <w:sz w:val="24"/>
          <w:szCs w:val="24"/>
        </w:rPr>
        <w:t>-2021</w:t>
      </w:r>
      <w:r w:rsidR="00DE0140">
        <w:rPr>
          <w:rFonts w:ascii="Arial" w:hAnsi="Arial" w:cs="Arial"/>
          <w:bCs/>
          <w:color w:val="000000"/>
          <w:sz w:val="24"/>
          <w:szCs w:val="24"/>
        </w:rPr>
        <w:t>,</w:t>
      </w:r>
      <w:r w:rsidR="0088678F">
        <w:rPr>
          <w:rFonts w:ascii="Arial" w:hAnsi="Arial" w:cs="Arial"/>
          <w:bCs/>
          <w:color w:val="000000"/>
          <w:sz w:val="24"/>
          <w:szCs w:val="24"/>
        </w:rPr>
        <w:t xml:space="preserve"> bajo el número 401 de 2020 Cámara; sin embargo, no alcanzó a hacer trámite legislativo. </w:t>
      </w:r>
    </w:p>
    <w:p w14:paraId="4E805CFE" w14:textId="77777777" w:rsidR="0088678F" w:rsidRDefault="0088678F" w:rsidP="002712B7">
      <w:pPr>
        <w:spacing w:after="0" w:line="240" w:lineRule="auto"/>
        <w:jc w:val="both"/>
        <w:rPr>
          <w:rFonts w:ascii="Arial" w:hAnsi="Arial" w:cs="Arial"/>
          <w:bCs/>
          <w:color w:val="000000"/>
          <w:sz w:val="24"/>
          <w:szCs w:val="24"/>
        </w:rPr>
      </w:pPr>
    </w:p>
    <w:p w14:paraId="632D70A8" w14:textId="557B8D8F" w:rsidR="00455395" w:rsidRDefault="0088678F" w:rsidP="002712B7">
      <w:pPr>
        <w:spacing w:after="0" w:line="240" w:lineRule="auto"/>
        <w:jc w:val="both"/>
        <w:rPr>
          <w:rFonts w:ascii="Arial" w:hAnsi="Arial" w:cs="Arial"/>
          <w:sz w:val="24"/>
          <w:szCs w:val="24"/>
        </w:rPr>
      </w:pPr>
      <w:r>
        <w:rPr>
          <w:rFonts w:ascii="Arial" w:hAnsi="Arial" w:cs="Arial"/>
          <w:bCs/>
          <w:color w:val="000000"/>
          <w:sz w:val="24"/>
          <w:szCs w:val="24"/>
        </w:rPr>
        <w:t>La misma iniciativa</w:t>
      </w:r>
      <w:r w:rsidR="00455395">
        <w:rPr>
          <w:rFonts w:ascii="Arial" w:hAnsi="Arial" w:cs="Arial"/>
          <w:bCs/>
          <w:i/>
          <w:iCs/>
          <w:color w:val="000000"/>
          <w:sz w:val="24"/>
          <w:szCs w:val="24"/>
        </w:rPr>
        <w:t xml:space="preserve"> </w:t>
      </w:r>
      <w:r w:rsidR="00F27698">
        <w:rPr>
          <w:rFonts w:ascii="Arial" w:hAnsi="Arial" w:cs="Arial"/>
          <w:sz w:val="24"/>
          <w:szCs w:val="24"/>
        </w:rPr>
        <w:t>fue radicad</w:t>
      </w:r>
      <w:r>
        <w:rPr>
          <w:rFonts w:ascii="Arial" w:hAnsi="Arial" w:cs="Arial"/>
          <w:sz w:val="24"/>
          <w:szCs w:val="24"/>
        </w:rPr>
        <w:t>a</w:t>
      </w:r>
      <w:r w:rsidR="00F27698">
        <w:rPr>
          <w:rFonts w:ascii="Arial" w:hAnsi="Arial" w:cs="Arial"/>
          <w:sz w:val="24"/>
          <w:szCs w:val="24"/>
        </w:rPr>
        <w:t xml:space="preserve"> el </w:t>
      </w:r>
      <w:r w:rsidR="00A36E2B">
        <w:rPr>
          <w:rFonts w:ascii="Arial" w:hAnsi="Arial" w:cs="Arial"/>
          <w:sz w:val="24"/>
          <w:szCs w:val="24"/>
        </w:rPr>
        <w:t xml:space="preserve">veintiocho (28) de julio de 2021 </w:t>
      </w:r>
      <w:r w:rsidR="00617BF5" w:rsidRPr="00CB3E22">
        <w:rPr>
          <w:rFonts w:ascii="Arial" w:hAnsi="Arial" w:cs="Arial"/>
          <w:sz w:val="24"/>
          <w:szCs w:val="24"/>
        </w:rPr>
        <w:t xml:space="preserve">en la Secretaría General de la Cámara </w:t>
      </w:r>
      <w:r w:rsidR="00617BF5" w:rsidRPr="00806B27">
        <w:rPr>
          <w:rFonts w:ascii="Arial" w:hAnsi="Arial" w:cs="Arial"/>
          <w:sz w:val="24"/>
          <w:szCs w:val="24"/>
        </w:rPr>
        <w:t>de Representantes</w:t>
      </w:r>
      <w:r w:rsidR="00DE0140">
        <w:rPr>
          <w:rFonts w:ascii="Arial" w:hAnsi="Arial" w:cs="Arial"/>
          <w:sz w:val="24"/>
          <w:szCs w:val="24"/>
        </w:rPr>
        <w:t xml:space="preserve"> con el </w:t>
      </w:r>
      <w:r w:rsidR="00DE0140" w:rsidRPr="00CB3E22">
        <w:rPr>
          <w:rFonts w:ascii="Arial" w:hAnsi="Arial" w:cs="Arial"/>
          <w:sz w:val="24"/>
          <w:szCs w:val="24"/>
        </w:rPr>
        <w:t>No</w:t>
      </w:r>
      <w:r w:rsidR="00DE0140">
        <w:rPr>
          <w:rFonts w:ascii="Arial" w:hAnsi="Arial" w:cs="Arial"/>
          <w:sz w:val="24"/>
          <w:szCs w:val="24"/>
        </w:rPr>
        <w:t xml:space="preserve">. 146 </w:t>
      </w:r>
      <w:r w:rsidR="00DE0140" w:rsidRPr="00CB3E22">
        <w:rPr>
          <w:rFonts w:ascii="Arial" w:hAnsi="Arial" w:cs="Arial"/>
          <w:sz w:val="24"/>
          <w:szCs w:val="24"/>
        </w:rPr>
        <w:t>de 202</w:t>
      </w:r>
      <w:r w:rsidR="00DE0140">
        <w:rPr>
          <w:rFonts w:ascii="Arial" w:hAnsi="Arial" w:cs="Arial"/>
          <w:sz w:val="24"/>
          <w:szCs w:val="24"/>
        </w:rPr>
        <w:t>1</w:t>
      </w:r>
      <w:r w:rsidR="00617BF5" w:rsidRPr="00806B27">
        <w:rPr>
          <w:rFonts w:ascii="Arial" w:hAnsi="Arial" w:cs="Arial"/>
          <w:sz w:val="24"/>
          <w:szCs w:val="24"/>
        </w:rPr>
        <w:t xml:space="preserve">, siendo sus autores </w:t>
      </w:r>
      <w:hyperlink r:id="rId7" w:history="1"/>
      <w:r w:rsidR="00617BF5" w:rsidRPr="00806B27">
        <w:rPr>
          <w:rFonts w:ascii="Arial" w:hAnsi="Arial" w:cs="Arial"/>
          <w:sz w:val="24"/>
          <w:szCs w:val="24"/>
        </w:rPr>
        <w:t xml:space="preserve">los Honorables  Representantes a la Cámara </w:t>
      </w:r>
      <w:r w:rsidR="00806B27" w:rsidRPr="00806B27">
        <w:rPr>
          <w:rFonts w:ascii="Arial" w:hAnsi="Arial" w:cs="Arial"/>
          <w:sz w:val="24"/>
          <w:szCs w:val="24"/>
        </w:rPr>
        <w:t xml:space="preserve">Víctor Manuel Ortiz Joya, John Jairo Roldan Avendaño, Kelyn Johana González Duarte, Elizabeth Jay-Pang Díaz, Nubia López Morales, José Luis Correa López, Ángel María Gaitán Pulido, Alejandro Carlos Chacón Camargo, Carlos Julio Bonilla Soto, Crisanto Pisso Mazabuel, Nilton Córdoba Manyoma </w:t>
      </w:r>
      <w:r>
        <w:rPr>
          <w:rFonts w:ascii="Arial" w:hAnsi="Arial" w:cs="Arial"/>
          <w:sz w:val="24"/>
          <w:szCs w:val="24"/>
        </w:rPr>
        <w:t>y</w:t>
      </w:r>
      <w:r w:rsidR="00806B27" w:rsidRPr="00806B27">
        <w:rPr>
          <w:rFonts w:ascii="Arial" w:hAnsi="Arial" w:cs="Arial"/>
          <w:sz w:val="24"/>
          <w:szCs w:val="24"/>
        </w:rPr>
        <w:t xml:space="preserve"> Harry Giovanny González García</w:t>
      </w:r>
      <w:r w:rsidR="00DB0750">
        <w:rPr>
          <w:rFonts w:ascii="Arial" w:hAnsi="Arial" w:cs="Arial"/>
          <w:sz w:val="24"/>
          <w:szCs w:val="24"/>
        </w:rPr>
        <w:t xml:space="preserve">. </w:t>
      </w:r>
    </w:p>
    <w:p w14:paraId="777C8ED6" w14:textId="77777777" w:rsidR="006B4C46" w:rsidRDefault="006B4C46" w:rsidP="002712B7">
      <w:pPr>
        <w:spacing w:after="0" w:line="240" w:lineRule="auto"/>
        <w:jc w:val="both"/>
        <w:rPr>
          <w:rFonts w:ascii="Arial" w:hAnsi="Arial" w:cs="Arial"/>
          <w:sz w:val="24"/>
          <w:szCs w:val="24"/>
        </w:rPr>
      </w:pPr>
    </w:p>
    <w:p w14:paraId="4DE6B413" w14:textId="38CFCABA" w:rsidR="00617BF5" w:rsidRDefault="00617BF5" w:rsidP="002712B7">
      <w:pPr>
        <w:spacing w:after="0" w:line="240" w:lineRule="auto"/>
        <w:jc w:val="both"/>
        <w:rPr>
          <w:rFonts w:ascii="Arial" w:hAnsi="Arial" w:cs="Arial"/>
          <w:sz w:val="24"/>
          <w:szCs w:val="24"/>
        </w:rPr>
      </w:pPr>
      <w:r w:rsidRPr="00CB3E22">
        <w:rPr>
          <w:rFonts w:ascii="Arial" w:hAnsi="Arial" w:cs="Arial"/>
          <w:sz w:val="24"/>
          <w:szCs w:val="24"/>
        </w:rPr>
        <w:t>El texto origin</w:t>
      </w:r>
      <w:r>
        <w:rPr>
          <w:rFonts w:ascii="Arial" w:hAnsi="Arial" w:cs="Arial"/>
          <w:sz w:val="24"/>
          <w:szCs w:val="24"/>
        </w:rPr>
        <w:t>al</w:t>
      </w:r>
      <w:r w:rsidR="0088678F">
        <w:rPr>
          <w:rFonts w:ascii="Arial" w:hAnsi="Arial" w:cs="Arial"/>
          <w:sz w:val="24"/>
          <w:szCs w:val="24"/>
        </w:rPr>
        <w:t xml:space="preserve"> del Proyecto</w:t>
      </w:r>
      <w:r>
        <w:rPr>
          <w:rFonts w:ascii="Arial" w:hAnsi="Arial" w:cs="Arial"/>
          <w:sz w:val="24"/>
          <w:szCs w:val="24"/>
        </w:rPr>
        <w:t xml:space="preserve"> fue publicado en la Gaceta</w:t>
      </w:r>
      <w:r w:rsidR="00F27698">
        <w:rPr>
          <w:rFonts w:ascii="Arial" w:hAnsi="Arial" w:cs="Arial"/>
          <w:sz w:val="24"/>
          <w:szCs w:val="24"/>
        </w:rPr>
        <w:t xml:space="preserve"> No </w:t>
      </w:r>
      <w:r w:rsidR="0088678F">
        <w:rPr>
          <w:rFonts w:ascii="Arial" w:hAnsi="Arial" w:cs="Arial"/>
          <w:sz w:val="24"/>
          <w:szCs w:val="24"/>
        </w:rPr>
        <w:t>937</w:t>
      </w:r>
      <w:r w:rsidRPr="00CB3E22">
        <w:rPr>
          <w:rFonts w:ascii="Arial" w:hAnsi="Arial" w:cs="Arial"/>
          <w:sz w:val="24"/>
          <w:szCs w:val="24"/>
        </w:rPr>
        <w:t xml:space="preserve"> de 202</w:t>
      </w:r>
      <w:r w:rsidR="0088678F">
        <w:rPr>
          <w:rFonts w:ascii="Arial" w:hAnsi="Arial" w:cs="Arial"/>
          <w:sz w:val="24"/>
          <w:szCs w:val="24"/>
        </w:rPr>
        <w:t>1 y l</w:t>
      </w:r>
      <w:r w:rsidR="00286B93">
        <w:rPr>
          <w:rFonts w:ascii="Arial" w:hAnsi="Arial" w:cs="Arial"/>
          <w:sz w:val="24"/>
          <w:szCs w:val="24"/>
        </w:rPr>
        <w:t xml:space="preserve">a ponencia para primer debate </w:t>
      </w:r>
      <w:r w:rsidR="006B4C46">
        <w:rPr>
          <w:rFonts w:ascii="Arial" w:hAnsi="Arial" w:cs="Arial"/>
          <w:sz w:val="24"/>
          <w:szCs w:val="24"/>
        </w:rPr>
        <w:t xml:space="preserve">fue </w:t>
      </w:r>
      <w:r>
        <w:rPr>
          <w:rFonts w:ascii="Arial" w:hAnsi="Arial" w:cs="Arial"/>
          <w:sz w:val="24"/>
          <w:szCs w:val="24"/>
        </w:rPr>
        <w:t>asignad</w:t>
      </w:r>
      <w:r w:rsidR="00286B93">
        <w:rPr>
          <w:rFonts w:ascii="Arial" w:hAnsi="Arial" w:cs="Arial"/>
          <w:sz w:val="24"/>
          <w:szCs w:val="24"/>
        </w:rPr>
        <w:t>a</w:t>
      </w:r>
      <w:r>
        <w:rPr>
          <w:rFonts w:ascii="Arial" w:hAnsi="Arial" w:cs="Arial"/>
          <w:sz w:val="24"/>
          <w:szCs w:val="24"/>
        </w:rPr>
        <w:t xml:space="preserve"> al Representante a la </w:t>
      </w:r>
      <w:r w:rsidRPr="00CB3E22">
        <w:rPr>
          <w:rFonts w:ascii="Arial" w:hAnsi="Arial" w:cs="Arial"/>
          <w:sz w:val="24"/>
          <w:szCs w:val="24"/>
        </w:rPr>
        <w:t>Cámara Nilton Córdoba Manyoma,</w:t>
      </w:r>
      <w:r w:rsidR="006B4C46">
        <w:rPr>
          <w:rFonts w:ascii="Arial" w:hAnsi="Arial" w:cs="Arial"/>
          <w:sz w:val="24"/>
          <w:szCs w:val="24"/>
        </w:rPr>
        <w:t xml:space="preserve"> quien</w:t>
      </w:r>
      <w:r w:rsidRPr="00CB3E22">
        <w:rPr>
          <w:rFonts w:ascii="Arial" w:hAnsi="Arial" w:cs="Arial"/>
          <w:sz w:val="24"/>
          <w:szCs w:val="24"/>
        </w:rPr>
        <w:t xml:space="preserve"> ad</w:t>
      </w:r>
      <w:r>
        <w:rPr>
          <w:rFonts w:ascii="Arial" w:hAnsi="Arial" w:cs="Arial"/>
          <w:sz w:val="24"/>
          <w:szCs w:val="24"/>
        </w:rPr>
        <w:t xml:space="preserve">emás es coautor </w:t>
      </w:r>
      <w:r w:rsidR="00196774">
        <w:rPr>
          <w:rFonts w:ascii="Arial" w:hAnsi="Arial" w:cs="Arial"/>
          <w:sz w:val="24"/>
          <w:szCs w:val="24"/>
        </w:rPr>
        <w:t>de éste</w:t>
      </w:r>
      <w:r w:rsidRPr="00CB3E22">
        <w:rPr>
          <w:rFonts w:ascii="Arial" w:hAnsi="Arial" w:cs="Arial"/>
          <w:sz w:val="24"/>
          <w:szCs w:val="24"/>
        </w:rPr>
        <w:t>,</w:t>
      </w:r>
      <w:r w:rsidR="006B4C46">
        <w:rPr>
          <w:rFonts w:ascii="Arial" w:hAnsi="Arial" w:cs="Arial"/>
          <w:sz w:val="24"/>
          <w:szCs w:val="24"/>
        </w:rPr>
        <w:t xml:space="preserve"> tal como</w:t>
      </w:r>
      <w:r w:rsidRPr="00CB3E22">
        <w:rPr>
          <w:rFonts w:ascii="Arial" w:hAnsi="Arial" w:cs="Arial"/>
          <w:sz w:val="24"/>
          <w:szCs w:val="24"/>
        </w:rPr>
        <w:t xml:space="preserve"> se mencionó. </w:t>
      </w:r>
    </w:p>
    <w:p w14:paraId="6129EA07" w14:textId="77777777" w:rsidR="00CB3E22" w:rsidRPr="00CB3E22" w:rsidRDefault="00CB3E22" w:rsidP="002712B7">
      <w:pPr>
        <w:spacing w:after="0" w:line="240" w:lineRule="auto"/>
        <w:jc w:val="center"/>
        <w:rPr>
          <w:rFonts w:ascii="Arial" w:hAnsi="Arial" w:cs="Arial"/>
          <w:b/>
          <w:bCs/>
          <w:color w:val="000000"/>
          <w:sz w:val="24"/>
          <w:szCs w:val="24"/>
        </w:rPr>
      </w:pPr>
    </w:p>
    <w:p w14:paraId="0347F2A7" w14:textId="71AD05DA" w:rsidR="00D606C6" w:rsidRPr="00CB3E22" w:rsidRDefault="00D606C6" w:rsidP="002712B7">
      <w:pPr>
        <w:pStyle w:val="Prrafodelista"/>
        <w:numPr>
          <w:ilvl w:val="0"/>
          <w:numId w:val="17"/>
        </w:numPr>
        <w:spacing w:after="0" w:line="240" w:lineRule="auto"/>
        <w:rPr>
          <w:rFonts w:ascii="Arial" w:hAnsi="Arial" w:cs="Arial"/>
          <w:b/>
          <w:color w:val="000000"/>
          <w:sz w:val="24"/>
          <w:szCs w:val="24"/>
        </w:rPr>
      </w:pPr>
      <w:r w:rsidRPr="00CB3E22">
        <w:rPr>
          <w:rFonts w:ascii="Arial" w:hAnsi="Arial" w:cs="Arial"/>
          <w:b/>
          <w:color w:val="000000"/>
          <w:sz w:val="24"/>
          <w:szCs w:val="24"/>
        </w:rPr>
        <w:t>OBJETO DE</w:t>
      </w:r>
      <w:r>
        <w:rPr>
          <w:rFonts w:ascii="Arial" w:hAnsi="Arial" w:cs="Arial"/>
          <w:b/>
          <w:color w:val="000000"/>
          <w:sz w:val="24"/>
          <w:szCs w:val="24"/>
        </w:rPr>
        <w:t>L</w:t>
      </w:r>
      <w:r w:rsidRPr="00CB3E22">
        <w:rPr>
          <w:rFonts w:ascii="Arial" w:hAnsi="Arial" w:cs="Arial"/>
          <w:b/>
          <w:color w:val="000000"/>
          <w:sz w:val="24"/>
          <w:szCs w:val="24"/>
        </w:rPr>
        <w:t xml:space="preserve"> </w:t>
      </w:r>
      <w:r w:rsidR="00776E5E">
        <w:rPr>
          <w:rFonts w:ascii="Arial" w:hAnsi="Arial" w:cs="Arial"/>
          <w:b/>
          <w:color w:val="000000"/>
          <w:sz w:val="24"/>
          <w:szCs w:val="24"/>
        </w:rPr>
        <w:t>PROYECTO</w:t>
      </w:r>
      <w:r w:rsidR="009940F3">
        <w:rPr>
          <w:rFonts w:ascii="Arial" w:hAnsi="Arial" w:cs="Arial"/>
          <w:b/>
          <w:color w:val="000000"/>
          <w:sz w:val="24"/>
          <w:szCs w:val="24"/>
        </w:rPr>
        <w:t xml:space="preserve"> DE ACTO LEGISLATIVO.</w:t>
      </w:r>
    </w:p>
    <w:p w14:paraId="22D1A163" w14:textId="77777777" w:rsidR="00CB3E22" w:rsidRDefault="00CB3E22" w:rsidP="002712B7">
      <w:pPr>
        <w:pStyle w:val="Prrafodelista"/>
        <w:spacing w:after="0" w:line="240" w:lineRule="auto"/>
        <w:ind w:left="360"/>
        <w:jc w:val="both"/>
        <w:rPr>
          <w:rFonts w:ascii="Arial" w:hAnsi="Arial" w:cs="Arial"/>
          <w:b/>
          <w:bCs/>
          <w:color w:val="000000"/>
          <w:sz w:val="24"/>
          <w:szCs w:val="24"/>
          <w:shd w:val="clear" w:color="auto" w:fill="FFFFFF"/>
        </w:rPr>
      </w:pPr>
    </w:p>
    <w:p w14:paraId="1CBCB49F" w14:textId="77777777" w:rsidR="00EA50CD" w:rsidRPr="00CB3E22" w:rsidRDefault="00EA50CD" w:rsidP="002712B7">
      <w:pPr>
        <w:pStyle w:val="Prrafodelista"/>
        <w:spacing w:after="0" w:line="240" w:lineRule="auto"/>
        <w:ind w:left="360"/>
        <w:jc w:val="both"/>
        <w:rPr>
          <w:rFonts w:ascii="Arial" w:hAnsi="Arial" w:cs="Arial"/>
          <w:b/>
          <w:bCs/>
          <w:color w:val="000000"/>
          <w:sz w:val="24"/>
          <w:szCs w:val="24"/>
          <w:shd w:val="clear" w:color="auto" w:fill="FFFFFF"/>
        </w:rPr>
      </w:pPr>
    </w:p>
    <w:p w14:paraId="2B66AE31" w14:textId="7BC1C237" w:rsidR="00D606C6" w:rsidRDefault="008F1E6A" w:rsidP="002712B7">
      <w:pPr>
        <w:spacing w:after="0" w:line="240" w:lineRule="auto"/>
        <w:jc w:val="both"/>
        <w:rPr>
          <w:rFonts w:ascii="Arial" w:hAnsi="Arial" w:cs="Arial"/>
          <w:sz w:val="24"/>
          <w:szCs w:val="24"/>
        </w:rPr>
      </w:pPr>
      <w:r>
        <w:rPr>
          <w:rFonts w:ascii="Arial" w:hAnsi="Arial" w:cs="Arial"/>
          <w:sz w:val="24"/>
          <w:szCs w:val="24"/>
        </w:rPr>
        <w:t xml:space="preserve">El </w:t>
      </w:r>
      <w:r w:rsidR="00196774">
        <w:rPr>
          <w:rFonts w:ascii="Arial" w:hAnsi="Arial" w:cs="Arial"/>
          <w:sz w:val="24"/>
          <w:szCs w:val="24"/>
        </w:rPr>
        <w:t>P</w:t>
      </w:r>
      <w:r w:rsidR="00D606C6" w:rsidRPr="00D606C6">
        <w:rPr>
          <w:rFonts w:ascii="Arial" w:hAnsi="Arial" w:cs="Arial"/>
          <w:sz w:val="24"/>
          <w:szCs w:val="24"/>
        </w:rPr>
        <w:t xml:space="preserve">royecto de </w:t>
      </w:r>
      <w:r w:rsidR="00196774">
        <w:rPr>
          <w:rFonts w:ascii="Arial" w:hAnsi="Arial" w:cs="Arial"/>
          <w:sz w:val="24"/>
          <w:szCs w:val="24"/>
        </w:rPr>
        <w:t>A</w:t>
      </w:r>
      <w:r w:rsidR="00D606C6" w:rsidRPr="00D606C6">
        <w:rPr>
          <w:rFonts w:ascii="Arial" w:hAnsi="Arial" w:cs="Arial"/>
          <w:sz w:val="24"/>
          <w:szCs w:val="24"/>
        </w:rPr>
        <w:t xml:space="preserve">cto </w:t>
      </w:r>
      <w:r w:rsidR="00196774">
        <w:rPr>
          <w:rFonts w:ascii="Arial" w:hAnsi="Arial" w:cs="Arial"/>
          <w:sz w:val="24"/>
          <w:szCs w:val="24"/>
        </w:rPr>
        <w:t>L</w:t>
      </w:r>
      <w:r w:rsidR="00D606C6" w:rsidRPr="00D606C6">
        <w:rPr>
          <w:rFonts w:ascii="Arial" w:hAnsi="Arial" w:cs="Arial"/>
          <w:sz w:val="24"/>
          <w:szCs w:val="24"/>
        </w:rPr>
        <w:t>egislativo</w:t>
      </w:r>
      <w:r w:rsidR="002712B7">
        <w:rPr>
          <w:rFonts w:ascii="Arial" w:hAnsi="Arial" w:cs="Arial"/>
          <w:sz w:val="24"/>
          <w:szCs w:val="24"/>
        </w:rPr>
        <w:t xml:space="preserve"> 1</w:t>
      </w:r>
      <w:r w:rsidR="00E40E58">
        <w:rPr>
          <w:rFonts w:ascii="Arial" w:hAnsi="Arial" w:cs="Arial"/>
          <w:sz w:val="24"/>
          <w:szCs w:val="24"/>
        </w:rPr>
        <w:t>46</w:t>
      </w:r>
      <w:r w:rsidR="002712B7">
        <w:rPr>
          <w:rFonts w:ascii="Arial" w:hAnsi="Arial" w:cs="Arial"/>
          <w:sz w:val="24"/>
          <w:szCs w:val="24"/>
        </w:rPr>
        <w:t xml:space="preserve"> de 202</w:t>
      </w:r>
      <w:r w:rsidR="00E40E58">
        <w:rPr>
          <w:rFonts w:ascii="Arial" w:hAnsi="Arial" w:cs="Arial"/>
          <w:sz w:val="24"/>
          <w:szCs w:val="24"/>
        </w:rPr>
        <w:t xml:space="preserve">1 </w:t>
      </w:r>
      <w:r w:rsidR="002712B7">
        <w:rPr>
          <w:rFonts w:ascii="Arial" w:hAnsi="Arial" w:cs="Arial"/>
          <w:sz w:val="24"/>
          <w:szCs w:val="24"/>
        </w:rPr>
        <w:t>– Cámara,</w:t>
      </w:r>
      <w:r w:rsidR="00D606C6" w:rsidRPr="00D606C6">
        <w:rPr>
          <w:rFonts w:ascii="Arial" w:hAnsi="Arial" w:cs="Arial"/>
          <w:sz w:val="24"/>
          <w:szCs w:val="24"/>
        </w:rPr>
        <w:t xml:space="preserve"> tiene como </w:t>
      </w:r>
      <w:r w:rsidR="00196774">
        <w:rPr>
          <w:rFonts w:ascii="Arial" w:hAnsi="Arial" w:cs="Arial"/>
          <w:sz w:val="24"/>
          <w:szCs w:val="24"/>
        </w:rPr>
        <w:t xml:space="preserve">objeto </w:t>
      </w:r>
      <w:r w:rsidR="00911A8E">
        <w:rPr>
          <w:rFonts w:ascii="Arial" w:hAnsi="Arial" w:cs="Arial"/>
          <w:sz w:val="24"/>
          <w:szCs w:val="24"/>
        </w:rPr>
        <w:t xml:space="preserve">otorgar </w:t>
      </w:r>
      <w:r w:rsidR="00D606C6" w:rsidRPr="00D606C6">
        <w:rPr>
          <w:rFonts w:ascii="Arial" w:hAnsi="Arial" w:cs="Arial"/>
          <w:sz w:val="24"/>
          <w:szCs w:val="24"/>
        </w:rPr>
        <w:t xml:space="preserve">la facultad al Congreso de la República de citar a Control Político a alcaldes y gobernadores, </w:t>
      </w:r>
      <w:r w:rsidR="00911A8E">
        <w:rPr>
          <w:rFonts w:ascii="Arial" w:hAnsi="Arial" w:cs="Arial"/>
          <w:sz w:val="24"/>
          <w:szCs w:val="24"/>
        </w:rPr>
        <w:t xml:space="preserve">adicionando para ello el </w:t>
      </w:r>
      <w:r w:rsidR="00EA50CD">
        <w:rPr>
          <w:rFonts w:ascii="Arial" w:hAnsi="Arial" w:cs="Arial"/>
          <w:sz w:val="24"/>
          <w:szCs w:val="24"/>
        </w:rPr>
        <w:t xml:space="preserve">numeral 10 del </w:t>
      </w:r>
      <w:r w:rsidR="00911A8E">
        <w:rPr>
          <w:rFonts w:ascii="Arial" w:hAnsi="Arial" w:cs="Arial"/>
          <w:sz w:val="24"/>
          <w:szCs w:val="24"/>
        </w:rPr>
        <w:t xml:space="preserve">artículo 135 de la Constitución Política de Colombia; </w:t>
      </w:r>
      <w:r w:rsidR="002712B7">
        <w:rPr>
          <w:rFonts w:ascii="Arial" w:hAnsi="Arial" w:cs="Arial"/>
          <w:sz w:val="24"/>
          <w:szCs w:val="24"/>
        </w:rPr>
        <w:t>esto</w:t>
      </w:r>
      <w:r w:rsidR="00911A8E">
        <w:rPr>
          <w:rFonts w:ascii="Arial" w:hAnsi="Arial" w:cs="Arial"/>
          <w:sz w:val="24"/>
          <w:szCs w:val="24"/>
        </w:rPr>
        <w:t xml:space="preserve"> en concordancia con lo ya dispuesto por el </w:t>
      </w:r>
      <w:r w:rsidR="00D606C6" w:rsidRPr="00D606C6">
        <w:rPr>
          <w:rFonts w:ascii="Arial" w:hAnsi="Arial" w:cs="Arial"/>
          <w:sz w:val="24"/>
          <w:szCs w:val="24"/>
        </w:rPr>
        <w:t>Auto 080 de 1998 y la Sentencia C-518/07.</w:t>
      </w:r>
    </w:p>
    <w:p w14:paraId="0E6A01A5" w14:textId="77777777" w:rsidR="00EA50CD" w:rsidRPr="00D606C6" w:rsidRDefault="00EA50CD" w:rsidP="002712B7">
      <w:pPr>
        <w:spacing w:after="0" w:line="240" w:lineRule="auto"/>
        <w:jc w:val="both"/>
        <w:rPr>
          <w:rFonts w:ascii="Arial" w:hAnsi="Arial" w:cs="Arial"/>
          <w:sz w:val="24"/>
          <w:szCs w:val="24"/>
        </w:rPr>
      </w:pPr>
    </w:p>
    <w:p w14:paraId="09B4AD25" w14:textId="77777777" w:rsidR="00D606C6" w:rsidRPr="00D606C6" w:rsidRDefault="00D606C6" w:rsidP="002712B7">
      <w:pPr>
        <w:pStyle w:val="Prrafodelista"/>
        <w:spacing w:after="0" w:line="240" w:lineRule="auto"/>
        <w:ind w:left="360"/>
        <w:jc w:val="both"/>
        <w:rPr>
          <w:rFonts w:ascii="Arial" w:hAnsi="Arial" w:cs="Arial"/>
          <w:sz w:val="24"/>
          <w:szCs w:val="24"/>
        </w:rPr>
      </w:pPr>
    </w:p>
    <w:p w14:paraId="3BC5AA35" w14:textId="355675C8" w:rsidR="00D606C6" w:rsidRDefault="009940F3" w:rsidP="002712B7">
      <w:pPr>
        <w:pStyle w:val="Prrafodelista"/>
        <w:numPr>
          <w:ilvl w:val="0"/>
          <w:numId w:val="17"/>
        </w:numPr>
        <w:spacing w:after="0" w:line="240" w:lineRule="auto"/>
        <w:rPr>
          <w:rFonts w:ascii="Arial" w:hAnsi="Arial" w:cs="Arial"/>
          <w:b/>
          <w:color w:val="000000"/>
          <w:sz w:val="24"/>
          <w:szCs w:val="24"/>
        </w:rPr>
      </w:pPr>
      <w:r>
        <w:rPr>
          <w:rFonts w:ascii="Arial" w:hAnsi="Arial" w:cs="Arial"/>
          <w:b/>
          <w:color w:val="000000"/>
          <w:sz w:val="24"/>
          <w:szCs w:val="24"/>
        </w:rPr>
        <w:lastRenderedPageBreak/>
        <w:t>CONSTITUCIÓN DE 1991.</w:t>
      </w:r>
    </w:p>
    <w:p w14:paraId="13CDCE2B" w14:textId="77777777" w:rsidR="00EA50CD" w:rsidRPr="00EA50CD" w:rsidRDefault="00EA50CD" w:rsidP="00EA50CD">
      <w:pPr>
        <w:spacing w:after="0" w:line="240" w:lineRule="auto"/>
        <w:rPr>
          <w:rFonts w:ascii="Arial" w:hAnsi="Arial" w:cs="Arial"/>
          <w:b/>
          <w:color w:val="000000"/>
          <w:sz w:val="24"/>
          <w:szCs w:val="24"/>
        </w:rPr>
      </w:pPr>
    </w:p>
    <w:p w14:paraId="668EE10C" w14:textId="0041CB94" w:rsidR="00D606C6" w:rsidRDefault="00D606C6" w:rsidP="002712B7">
      <w:pPr>
        <w:spacing w:after="0" w:line="240" w:lineRule="auto"/>
        <w:rPr>
          <w:rFonts w:ascii="Arial" w:hAnsi="Arial" w:cs="Arial"/>
          <w:b/>
          <w:color w:val="000000"/>
          <w:sz w:val="24"/>
          <w:szCs w:val="24"/>
        </w:rPr>
      </w:pPr>
    </w:p>
    <w:p w14:paraId="60057851" w14:textId="750F8174" w:rsidR="00D606C6" w:rsidRDefault="00D606C6" w:rsidP="002712B7">
      <w:pPr>
        <w:spacing w:after="0" w:line="240" w:lineRule="auto"/>
        <w:jc w:val="both"/>
        <w:rPr>
          <w:rFonts w:ascii="Arial" w:hAnsi="Arial" w:cs="Arial"/>
          <w:sz w:val="24"/>
          <w:szCs w:val="24"/>
        </w:rPr>
      </w:pPr>
      <w:r w:rsidRPr="0076750E">
        <w:rPr>
          <w:rFonts w:ascii="Arial" w:hAnsi="Arial" w:cs="Arial"/>
          <w:sz w:val="24"/>
          <w:szCs w:val="24"/>
        </w:rPr>
        <w:t xml:space="preserve">Se podría afirmar que una de las banderas de los constituyentes a la hora de reglamentar las funciones del </w:t>
      </w:r>
      <w:r w:rsidR="00E40E58">
        <w:rPr>
          <w:rFonts w:ascii="Arial" w:hAnsi="Arial" w:cs="Arial"/>
          <w:sz w:val="24"/>
          <w:szCs w:val="24"/>
        </w:rPr>
        <w:t>C</w:t>
      </w:r>
      <w:r w:rsidRPr="0076750E">
        <w:rPr>
          <w:rFonts w:ascii="Arial" w:hAnsi="Arial" w:cs="Arial"/>
          <w:sz w:val="24"/>
          <w:szCs w:val="24"/>
        </w:rPr>
        <w:t xml:space="preserve">ongreso de la </w:t>
      </w:r>
      <w:r w:rsidR="00E40E58">
        <w:rPr>
          <w:rFonts w:ascii="Arial" w:hAnsi="Arial" w:cs="Arial"/>
          <w:sz w:val="24"/>
          <w:szCs w:val="24"/>
        </w:rPr>
        <w:t>R</w:t>
      </w:r>
      <w:r w:rsidRPr="0076750E">
        <w:rPr>
          <w:rFonts w:ascii="Arial" w:hAnsi="Arial" w:cs="Arial"/>
          <w:sz w:val="24"/>
          <w:szCs w:val="24"/>
        </w:rPr>
        <w:t xml:space="preserve">epública fue cambiar la relación congreso ejecutivo. Fue la intención de la asamblea fortalecer el control político y marcar un congreso </w:t>
      </w:r>
      <w:r w:rsidR="0076750E" w:rsidRPr="0076750E">
        <w:rPr>
          <w:rFonts w:ascii="Arial" w:hAnsi="Arial" w:cs="Arial"/>
          <w:sz w:val="24"/>
          <w:szCs w:val="24"/>
        </w:rPr>
        <w:t>más</w:t>
      </w:r>
      <w:r w:rsidRPr="0076750E">
        <w:rPr>
          <w:rFonts w:ascii="Arial" w:hAnsi="Arial" w:cs="Arial"/>
          <w:sz w:val="24"/>
          <w:szCs w:val="24"/>
        </w:rPr>
        <w:t xml:space="preserve"> robusto que el que recibía el país con la constitución de 1886. Así lo ha manifestado la corte:</w:t>
      </w:r>
    </w:p>
    <w:p w14:paraId="3E9D07FA" w14:textId="77777777" w:rsidR="00585EC4" w:rsidRPr="0076750E" w:rsidRDefault="00585EC4" w:rsidP="002712B7">
      <w:pPr>
        <w:spacing w:after="0" w:line="240" w:lineRule="auto"/>
        <w:jc w:val="both"/>
        <w:rPr>
          <w:rFonts w:ascii="Arial" w:hAnsi="Arial" w:cs="Arial"/>
          <w:sz w:val="24"/>
          <w:szCs w:val="24"/>
        </w:rPr>
      </w:pPr>
    </w:p>
    <w:p w14:paraId="4CE59AA9" w14:textId="198AC55A" w:rsidR="00D606C6" w:rsidRDefault="00D606C6" w:rsidP="002712B7">
      <w:pPr>
        <w:spacing w:after="0" w:line="240" w:lineRule="auto"/>
        <w:jc w:val="both"/>
        <w:rPr>
          <w:rFonts w:ascii="Arial" w:hAnsi="Arial" w:cs="Arial"/>
          <w:sz w:val="24"/>
          <w:szCs w:val="24"/>
        </w:rPr>
      </w:pPr>
      <w:r w:rsidRPr="0076750E">
        <w:rPr>
          <w:rFonts w:ascii="Arial" w:hAnsi="Arial" w:cs="Arial"/>
          <w:sz w:val="24"/>
          <w:szCs w:val="24"/>
        </w:rPr>
        <w:t>Como se estableció anteriormente, el Constituyente de 1991 introdujo diversas modificaciones al régimen de control político que el órgano legislativo puede</w:t>
      </w:r>
      <w:r w:rsidR="00EA50CD">
        <w:rPr>
          <w:rFonts w:ascii="Arial" w:hAnsi="Arial" w:cs="Arial"/>
          <w:sz w:val="24"/>
          <w:szCs w:val="24"/>
        </w:rPr>
        <w:t xml:space="preserve"> ejercer sobre los actos de la </w:t>
      </w:r>
      <w:r w:rsidRPr="0076750E">
        <w:rPr>
          <w:rFonts w:ascii="Arial" w:hAnsi="Arial" w:cs="Arial"/>
          <w:sz w:val="24"/>
          <w:szCs w:val="24"/>
        </w:rPr>
        <w:t>administración. Sobre el particular, cabe advertir que la Carta Política que rige ahora a los colombianos mantuvo el esquema de vigilancia descrito con anterioridad, principalmente a partir de la atribución que el artículo 114 de la Constitución le otorga al Congreso para </w:t>
      </w:r>
      <w:r w:rsidRPr="0076750E">
        <w:rPr>
          <w:rFonts w:ascii="Arial" w:hAnsi="Arial" w:cs="Arial"/>
          <w:i/>
          <w:iCs/>
          <w:sz w:val="24"/>
          <w:szCs w:val="24"/>
        </w:rPr>
        <w:t>"ejercer el control político sobre el gobierno y la administración". </w:t>
      </w:r>
      <w:r w:rsidRPr="0076750E">
        <w:rPr>
          <w:rFonts w:ascii="Arial" w:hAnsi="Arial" w:cs="Arial"/>
          <w:sz w:val="24"/>
          <w:szCs w:val="24"/>
        </w:rPr>
        <w:t>Con todo, debe agregarse que también se introdujeron algunas figuras jurídicas que modificaron sustancialmente las relaciones Congreso-Gobierno dentro del esquema constitucional colombiano.</w:t>
      </w:r>
      <w:r w:rsidRPr="0076750E">
        <w:rPr>
          <w:rStyle w:val="Refdenotaalpie"/>
          <w:rFonts w:ascii="Arial" w:hAnsi="Arial" w:cs="Arial"/>
          <w:sz w:val="24"/>
          <w:szCs w:val="24"/>
        </w:rPr>
        <w:footnoteReference w:id="1"/>
      </w:r>
    </w:p>
    <w:p w14:paraId="52ED2768" w14:textId="77777777" w:rsidR="00891690" w:rsidRPr="0076750E" w:rsidRDefault="00891690" w:rsidP="002712B7">
      <w:pPr>
        <w:spacing w:after="0" w:line="240" w:lineRule="auto"/>
        <w:jc w:val="both"/>
        <w:rPr>
          <w:rFonts w:ascii="Arial" w:hAnsi="Arial" w:cs="Arial"/>
          <w:sz w:val="24"/>
          <w:szCs w:val="24"/>
        </w:rPr>
      </w:pPr>
    </w:p>
    <w:p w14:paraId="1F6B1A11" w14:textId="77777777" w:rsidR="00D606C6" w:rsidRPr="0076750E" w:rsidRDefault="00D606C6" w:rsidP="002712B7">
      <w:pPr>
        <w:spacing w:after="0" w:line="240" w:lineRule="auto"/>
        <w:jc w:val="both"/>
        <w:rPr>
          <w:rFonts w:ascii="Arial" w:hAnsi="Arial" w:cs="Arial"/>
          <w:sz w:val="24"/>
          <w:szCs w:val="24"/>
        </w:rPr>
      </w:pPr>
      <w:r w:rsidRPr="0076750E">
        <w:rPr>
          <w:rFonts w:ascii="Arial" w:hAnsi="Arial" w:cs="Arial"/>
          <w:sz w:val="24"/>
          <w:szCs w:val="24"/>
        </w:rPr>
        <w:t>Esta ampliación de facultades se pude observar dentro de medidas que pensó el constituyente como la ampliación de solicitud de informes:</w:t>
      </w:r>
    </w:p>
    <w:p w14:paraId="795EA702" w14:textId="77777777" w:rsidR="00891690" w:rsidRDefault="00891690" w:rsidP="002712B7">
      <w:pPr>
        <w:spacing w:after="0" w:line="240" w:lineRule="auto"/>
        <w:jc w:val="both"/>
        <w:rPr>
          <w:rFonts w:ascii="Arial" w:hAnsi="Arial" w:cs="Arial"/>
          <w:sz w:val="24"/>
          <w:szCs w:val="24"/>
        </w:rPr>
      </w:pPr>
    </w:p>
    <w:p w14:paraId="6AD3BB64" w14:textId="3F39DEE7" w:rsidR="00D606C6" w:rsidRDefault="00D606C6" w:rsidP="002712B7">
      <w:pPr>
        <w:spacing w:after="0" w:line="240" w:lineRule="auto"/>
        <w:jc w:val="both"/>
        <w:rPr>
          <w:rFonts w:ascii="Arial" w:hAnsi="Arial" w:cs="Arial"/>
          <w:sz w:val="24"/>
          <w:szCs w:val="24"/>
        </w:rPr>
      </w:pPr>
      <w:r w:rsidRPr="0076750E">
        <w:rPr>
          <w:rFonts w:ascii="Arial" w:hAnsi="Arial" w:cs="Arial"/>
          <w:sz w:val="24"/>
          <w:szCs w:val="24"/>
        </w:rPr>
        <w:t>La Constitución Política amplió la órbita del Congreso de la República respecto de la facultad para solicitar a determinados funcionarios públicos la presentación de informes relacionados con el desempeño de su gestión. Por ello, el numeral tercero del artículo 135 superior, establece como facultad de cada Cámara, la de solicitar al Gobierno los informes que solicite, salvo que se trate de instrucciones en materia diplomática o de negocios de carácter reservado. </w:t>
      </w:r>
      <w:r w:rsidRPr="0076750E">
        <w:rPr>
          <w:rStyle w:val="Refdenotaalpie"/>
          <w:rFonts w:ascii="Arial" w:hAnsi="Arial" w:cs="Arial"/>
          <w:sz w:val="24"/>
          <w:szCs w:val="24"/>
        </w:rPr>
        <w:footnoteReference w:id="2"/>
      </w:r>
    </w:p>
    <w:p w14:paraId="2A292267" w14:textId="77777777" w:rsidR="00891690" w:rsidRPr="0076750E" w:rsidRDefault="00891690" w:rsidP="002712B7">
      <w:pPr>
        <w:spacing w:after="0" w:line="240" w:lineRule="auto"/>
        <w:jc w:val="both"/>
        <w:rPr>
          <w:rFonts w:ascii="Arial" w:hAnsi="Arial" w:cs="Arial"/>
          <w:sz w:val="24"/>
          <w:szCs w:val="24"/>
        </w:rPr>
      </w:pPr>
    </w:p>
    <w:p w14:paraId="4E8E19C8" w14:textId="2BB5DA12" w:rsidR="00D606C6" w:rsidRPr="0076750E" w:rsidRDefault="00D606C6" w:rsidP="002712B7">
      <w:pPr>
        <w:spacing w:after="0" w:line="240" w:lineRule="auto"/>
        <w:jc w:val="both"/>
        <w:rPr>
          <w:rFonts w:ascii="Arial" w:hAnsi="Arial" w:cs="Arial"/>
          <w:sz w:val="24"/>
          <w:szCs w:val="24"/>
        </w:rPr>
      </w:pPr>
      <w:r w:rsidRPr="0076750E">
        <w:rPr>
          <w:rFonts w:ascii="Arial" w:hAnsi="Arial" w:cs="Arial"/>
          <w:sz w:val="24"/>
          <w:szCs w:val="24"/>
        </w:rPr>
        <w:t xml:space="preserve">Este mismo espíritu que amplio las funciones del </w:t>
      </w:r>
      <w:r w:rsidR="00E40E58">
        <w:rPr>
          <w:rFonts w:ascii="Arial" w:hAnsi="Arial" w:cs="Arial"/>
          <w:sz w:val="24"/>
          <w:szCs w:val="24"/>
        </w:rPr>
        <w:t>C</w:t>
      </w:r>
      <w:r w:rsidRPr="0076750E">
        <w:rPr>
          <w:rFonts w:ascii="Arial" w:hAnsi="Arial" w:cs="Arial"/>
          <w:sz w:val="24"/>
          <w:szCs w:val="24"/>
        </w:rPr>
        <w:t xml:space="preserve">ongreso se pude observar para el control político, la constitución profundizo de una manera importante los alcances del control político en el nuevo </w:t>
      </w:r>
      <w:r w:rsidR="00E40E58">
        <w:rPr>
          <w:rFonts w:ascii="Arial" w:hAnsi="Arial" w:cs="Arial"/>
          <w:sz w:val="24"/>
          <w:szCs w:val="24"/>
        </w:rPr>
        <w:t>C</w:t>
      </w:r>
      <w:r w:rsidRPr="0076750E">
        <w:rPr>
          <w:rFonts w:ascii="Arial" w:hAnsi="Arial" w:cs="Arial"/>
          <w:sz w:val="24"/>
          <w:szCs w:val="24"/>
        </w:rPr>
        <w:t>ongreso colombiano. Al igual que en el caso de los informes, la atribución del Congreso relacionada con las citaciones se amplió considerablemente en la Carta de 1991. Veamos:</w:t>
      </w:r>
    </w:p>
    <w:p w14:paraId="7B12D11B" w14:textId="77777777" w:rsidR="00891690" w:rsidRDefault="00891690" w:rsidP="002712B7">
      <w:pPr>
        <w:spacing w:after="0" w:line="240" w:lineRule="auto"/>
        <w:jc w:val="both"/>
        <w:rPr>
          <w:rFonts w:ascii="Arial" w:hAnsi="Arial" w:cs="Arial"/>
          <w:sz w:val="24"/>
          <w:szCs w:val="24"/>
        </w:rPr>
      </w:pPr>
    </w:p>
    <w:p w14:paraId="3C7FE639" w14:textId="22A15AA4" w:rsidR="00D606C6" w:rsidRPr="0076750E" w:rsidRDefault="00D606C6" w:rsidP="002712B7">
      <w:pPr>
        <w:spacing w:after="0" w:line="240" w:lineRule="auto"/>
        <w:jc w:val="both"/>
        <w:rPr>
          <w:rFonts w:ascii="Arial" w:hAnsi="Arial" w:cs="Arial"/>
          <w:sz w:val="24"/>
          <w:szCs w:val="24"/>
        </w:rPr>
      </w:pPr>
      <w:r w:rsidRPr="0076750E">
        <w:rPr>
          <w:rFonts w:ascii="Arial" w:hAnsi="Arial" w:cs="Arial"/>
          <w:sz w:val="24"/>
          <w:szCs w:val="24"/>
        </w:rPr>
        <w:t xml:space="preserve">En primer lugar, es facultad de cada Cámara citar y requerir a los ministros para que concurran a las sesiones. Dicha citación, de acuerdo con el numeral 8o. del artículo 135 superior, deberá hacerse con una anticipación no menor de cinco días y </w:t>
      </w:r>
      <w:r w:rsidRPr="0076750E">
        <w:rPr>
          <w:rFonts w:ascii="Arial" w:hAnsi="Arial" w:cs="Arial"/>
          <w:sz w:val="24"/>
          <w:szCs w:val="24"/>
        </w:rPr>
        <w:lastRenderedPageBreak/>
        <w:t xml:space="preserve">requiere formularse por escrito. Adicionalmente, de acuerdo con la norma citada, el debate que se le haga al ministro sobre un asunto de su cartera, deberá encabezar el orden del día y no podrá versar sobre asuntos no contemplados en el cuestionario que se haya remitido. No sobra agregar que la inasistencia injustificada del </w:t>
      </w:r>
      <w:r w:rsidR="005F6E18">
        <w:rPr>
          <w:rFonts w:ascii="Arial" w:hAnsi="Arial" w:cs="Arial"/>
          <w:sz w:val="24"/>
          <w:szCs w:val="24"/>
        </w:rPr>
        <w:t>M</w:t>
      </w:r>
      <w:r w:rsidRPr="0076750E">
        <w:rPr>
          <w:rFonts w:ascii="Arial" w:hAnsi="Arial" w:cs="Arial"/>
          <w:sz w:val="24"/>
          <w:szCs w:val="24"/>
        </w:rPr>
        <w:t>inistro, podrá acarrear la votación de la moción de censura, según se explicó anteriormente.</w:t>
      </w:r>
    </w:p>
    <w:p w14:paraId="11AFE703" w14:textId="79385138" w:rsidR="00D606C6" w:rsidRDefault="00D606C6" w:rsidP="002712B7">
      <w:pPr>
        <w:spacing w:after="0" w:line="240" w:lineRule="auto"/>
        <w:jc w:val="both"/>
        <w:rPr>
          <w:rFonts w:ascii="Arial" w:hAnsi="Arial" w:cs="Arial"/>
          <w:sz w:val="24"/>
          <w:szCs w:val="24"/>
        </w:rPr>
      </w:pPr>
      <w:r w:rsidRPr="0076750E">
        <w:rPr>
          <w:rFonts w:ascii="Arial" w:hAnsi="Arial" w:cs="Arial"/>
          <w:sz w:val="24"/>
          <w:szCs w:val="24"/>
        </w:rPr>
        <w:t>(…)</w:t>
      </w:r>
    </w:p>
    <w:p w14:paraId="0090C317" w14:textId="77777777" w:rsidR="005F6E18" w:rsidRPr="0076750E" w:rsidRDefault="005F6E18" w:rsidP="002712B7">
      <w:pPr>
        <w:spacing w:after="0" w:line="240" w:lineRule="auto"/>
        <w:jc w:val="both"/>
        <w:rPr>
          <w:rFonts w:ascii="Arial" w:hAnsi="Arial" w:cs="Arial"/>
          <w:sz w:val="24"/>
          <w:szCs w:val="24"/>
        </w:rPr>
      </w:pPr>
    </w:p>
    <w:p w14:paraId="243E0A73" w14:textId="54433F34" w:rsidR="00D606C6" w:rsidRDefault="00D606C6" w:rsidP="002712B7">
      <w:pPr>
        <w:spacing w:after="0" w:line="240" w:lineRule="auto"/>
        <w:jc w:val="both"/>
        <w:rPr>
          <w:rFonts w:ascii="Arial" w:hAnsi="Arial" w:cs="Arial"/>
          <w:sz w:val="24"/>
          <w:szCs w:val="24"/>
        </w:rPr>
      </w:pPr>
      <w:r w:rsidRPr="0076750E">
        <w:rPr>
          <w:rFonts w:ascii="Arial" w:hAnsi="Arial" w:cs="Arial"/>
          <w:sz w:val="24"/>
          <w:szCs w:val="24"/>
        </w:rPr>
        <w:t>En todo caso, el objeto de las citaciones a los altos funcionarios del Estado no debe extenderse a temas relativos a decisiones que estos deban adoptar y que estén sujetas a procedimientos reglados, esto es, que deban ceñirse a derecho, debido al carácter estrictamente jurídico y no político que tienen estas actuaciones.</w:t>
      </w:r>
      <w:r w:rsidRPr="0076750E">
        <w:rPr>
          <w:rStyle w:val="Refdenotaalpie"/>
          <w:rFonts w:ascii="Arial" w:hAnsi="Arial" w:cs="Arial"/>
          <w:sz w:val="24"/>
          <w:szCs w:val="24"/>
        </w:rPr>
        <w:footnoteReference w:id="3"/>
      </w:r>
    </w:p>
    <w:p w14:paraId="6B61EDB2" w14:textId="77777777" w:rsidR="00891690" w:rsidRDefault="00891690" w:rsidP="002712B7">
      <w:pPr>
        <w:spacing w:after="0" w:line="240" w:lineRule="auto"/>
        <w:rPr>
          <w:rFonts w:ascii="Arial" w:hAnsi="Arial" w:cs="Arial"/>
          <w:sz w:val="24"/>
          <w:szCs w:val="24"/>
        </w:rPr>
      </w:pPr>
    </w:p>
    <w:p w14:paraId="2EB8ED59" w14:textId="26E8BDB3" w:rsidR="0076750E" w:rsidRDefault="0076750E" w:rsidP="00891690">
      <w:pPr>
        <w:spacing w:after="0" w:line="240" w:lineRule="auto"/>
        <w:jc w:val="both"/>
        <w:rPr>
          <w:rFonts w:ascii="Arial" w:hAnsi="Arial" w:cs="Arial"/>
          <w:sz w:val="24"/>
          <w:szCs w:val="24"/>
        </w:rPr>
      </w:pPr>
      <w:r w:rsidRPr="0076750E">
        <w:rPr>
          <w:rFonts w:ascii="Arial" w:hAnsi="Arial" w:cs="Arial"/>
          <w:sz w:val="24"/>
          <w:szCs w:val="24"/>
        </w:rPr>
        <w:t>Aunque si bien la Constitución Política de 1991 no previo la aplicación de los debates de control político para los alcaldes y gobernadores, su ampliación a estos se dio por Sentencia y disposición de la Corte Constitucional.</w:t>
      </w:r>
    </w:p>
    <w:p w14:paraId="2396F826" w14:textId="77777777" w:rsidR="00EA50CD" w:rsidRDefault="00EA50CD" w:rsidP="00891690">
      <w:pPr>
        <w:spacing w:after="0" w:line="240" w:lineRule="auto"/>
        <w:jc w:val="both"/>
        <w:rPr>
          <w:rFonts w:ascii="Arial" w:hAnsi="Arial" w:cs="Arial"/>
          <w:sz w:val="24"/>
          <w:szCs w:val="24"/>
        </w:rPr>
      </w:pPr>
    </w:p>
    <w:p w14:paraId="49C25591" w14:textId="77777777" w:rsidR="00891690" w:rsidRPr="0076750E" w:rsidRDefault="00891690" w:rsidP="00891690">
      <w:pPr>
        <w:spacing w:after="0" w:line="240" w:lineRule="auto"/>
        <w:jc w:val="both"/>
        <w:rPr>
          <w:rFonts w:ascii="Arial" w:hAnsi="Arial" w:cs="Arial"/>
          <w:sz w:val="24"/>
          <w:szCs w:val="24"/>
        </w:rPr>
      </w:pPr>
    </w:p>
    <w:p w14:paraId="5295CCE7" w14:textId="053C03A6" w:rsidR="0076750E" w:rsidRPr="0076750E" w:rsidRDefault="00F27698" w:rsidP="002712B7">
      <w:pPr>
        <w:pStyle w:val="Prrafodelista"/>
        <w:numPr>
          <w:ilvl w:val="0"/>
          <w:numId w:val="17"/>
        </w:numPr>
        <w:spacing w:after="0" w:line="240" w:lineRule="auto"/>
        <w:rPr>
          <w:rFonts w:ascii="Arial" w:hAnsi="Arial" w:cs="Arial"/>
          <w:b/>
          <w:bCs/>
          <w:sz w:val="24"/>
          <w:szCs w:val="24"/>
        </w:rPr>
      </w:pPr>
      <w:r>
        <w:rPr>
          <w:rFonts w:ascii="Arial" w:hAnsi="Arial" w:cs="Arial"/>
          <w:b/>
          <w:bCs/>
          <w:sz w:val="24"/>
          <w:szCs w:val="24"/>
        </w:rPr>
        <w:t>ANTECEDENTES DE LA CORTE.</w:t>
      </w:r>
    </w:p>
    <w:p w14:paraId="6657369D" w14:textId="77777777" w:rsidR="00891690" w:rsidRDefault="00891690" w:rsidP="002712B7">
      <w:pPr>
        <w:spacing w:after="0" w:line="240" w:lineRule="auto"/>
        <w:jc w:val="both"/>
        <w:rPr>
          <w:rFonts w:ascii="Arial" w:hAnsi="Arial" w:cs="Arial"/>
          <w:sz w:val="24"/>
          <w:szCs w:val="24"/>
        </w:rPr>
      </w:pPr>
    </w:p>
    <w:p w14:paraId="71BA7D81" w14:textId="77777777" w:rsidR="00EA50CD" w:rsidRDefault="00EA50CD" w:rsidP="002712B7">
      <w:pPr>
        <w:spacing w:after="0" w:line="240" w:lineRule="auto"/>
        <w:jc w:val="both"/>
        <w:rPr>
          <w:rFonts w:ascii="Arial" w:hAnsi="Arial" w:cs="Arial"/>
          <w:sz w:val="24"/>
          <w:szCs w:val="24"/>
        </w:rPr>
      </w:pPr>
    </w:p>
    <w:p w14:paraId="57E29494" w14:textId="3F5977D7" w:rsidR="0076750E" w:rsidRPr="0076750E" w:rsidRDefault="0076750E" w:rsidP="002712B7">
      <w:pPr>
        <w:spacing w:after="0" w:line="240" w:lineRule="auto"/>
        <w:jc w:val="both"/>
        <w:rPr>
          <w:rFonts w:ascii="Arial" w:hAnsi="Arial" w:cs="Arial"/>
          <w:sz w:val="24"/>
          <w:szCs w:val="24"/>
        </w:rPr>
      </w:pPr>
      <w:r w:rsidRPr="0076750E">
        <w:rPr>
          <w:rFonts w:ascii="Arial" w:hAnsi="Arial" w:cs="Arial"/>
          <w:sz w:val="24"/>
          <w:szCs w:val="24"/>
        </w:rPr>
        <w:t>La Corte en un importante número de sentencias y disposiciones tomo la decisión de ampliar las facultades de control político al Congreso de la República para que sea aplicable a alcaldes y gobernadores. Tal fue el caso del Auto 080 de 1998 y la Sentencia C-518/07, en las cuales se facultó al Congreso a realizar debates de control político a las autoridades locales, siempre y cuando se traten de temas de interés nacional. Para no limitar el accionar de las corporaciones públicas locales:</w:t>
      </w:r>
    </w:p>
    <w:p w14:paraId="68C55D76" w14:textId="77777777" w:rsidR="00891690" w:rsidRDefault="00891690" w:rsidP="002712B7">
      <w:pPr>
        <w:spacing w:after="0" w:line="240" w:lineRule="auto"/>
        <w:jc w:val="both"/>
        <w:rPr>
          <w:rFonts w:ascii="Arial" w:hAnsi="Arial" w:cs="Arial"/>
          <w:sz w:val="24"/>
          <w:szCs w:val="24"/>
        </w:rPr>
      </w:pPr>
    </w:p>
    <w:p w14:paraId="2A6AE9BA" w14:textId="769F6FE6" w:rsidR="0076750E" w:rsidRDefault="0076750E" w:rsidP="002712B7">
      <w:pPr>
        <w:spacing w:after="0" w:line="240" w:lineRule="auto"/>
        <w:jc w:val="both"/>
        <w:rPr>
          <w:rFonts w:ascii="Arial" w:hAnsi="Arial" w:cs="Arial"/>
          <w:sz w:val="24"/>
          <w:szCs w:val="24"/>
        </w:rPr>
      </w:pPr>
      <w:r w:rsidRPr="0076750E">
        <w:rPr>
          <w:rFonts w:ascii="Arial" w:hAnsi="Arial" w:cs="Arial"/>
          <w:sz w:val="24"/>
          <w:szCs w:val="24"/>
        </w:rPr>
        <w:t xml:space="preserve">Las precisiones mencionadas, hechas en sentencias C-082 de 1996, C-386 de 1996 y C-405 de 1998, en cuanto a que el control político se radica en el Congreso, pero también lo ejercen de cierta manera las demás corporaciones públicas del orden territorial sobre la administración local, fueron reiteradas en Auto 080 de 1998, en el cual se precisó además, que el Congreso de la República puede ejercer control político sobre Alcaldes y Gobernadores, pero tal control puede recaer solamente sobre asuntos de interés nacional y no de carácter netamente local, pues en éste último evento dicho control le compete ejercerlo a los Concejos Municipales y a las Asambleas departamentales, respectivamente. Sin embargo, también se precisó, que pueden existir asuntos que siendo de orden local pueden afectar ineludiblemente a la Nación y, por consiguiente, son de su interés, V. gr.: el medio ambiente, la contaminación en general, la protección ecológica, la transparencia </w:t>
      </w:r>
      <w:r w:rsidRPr="0076750E">
        <w:rPr>
          <w:rFonts w:ascii="Arial" w:hAnsi="Arial" w:cs="Arial"/>
          <w:sz w:val="24"/>
          <w:szCs w:val="24"/>
        </w:rPr>
        <w:lastRenderedPageBreak/>
        <w:t>que debe regir todos los actos de la administración pública, la lucha contra la corrupción, el control de gastos, etc.</w:t>
      </w:r>
      <w:r w:rsidRPr="0076750E">
        <w:rPr>
          <w:rStyle w:val="Refdenotaalpie"/>
          <w:rFonts w:ascii="Arial" w:hAnsi="Arial" w:cs="Arial"/>
          <w:sz w:val="24"/>
          <w:szCs w:val="24"/>
        </w:rPr>
        <w:footnoteReference w:id="4"/>
      </w:r>
    </w:p>
    <w:p w14:paraId="5D94CA4E" w14:textId="77777777" w:rsidR="00891690" w:rsidRPr="0076750E" w:rsidRDefault="00891690" w:rsidP="002712B7">
      <w:pPr>
        <w:spacing w:after="0" w:line="240" w:lineRule="auto"/>
        <w:jc w:val="both"/>
        <w:rPr>
          <w:rFonts w:ascii="Arial" w:hAnsi="Arial" w:cs="Arial"/>
          <w:sz w:val="24"/>
          <w:szCs w:val="24"/>
        </w:rPr>
      </w:pPr>
    </w:p>
    <w:p w14:paraId="629556FD" w14:textId="785B96E6" w:rsidR="0076750E" w:rsidRPr="00776E5E" w:rsidRDefault="0076750E" w:rsidP="002712B7">
      <w:pPr>
        <w:spacing w:after="0" w:line="240" w:lineRule="auto"/>
        <w:rPr>
          <w:rFonts w:ascii="Arial" w:hAnsi="Arial" w:cs="Arial"/>
          <w:sz w:val="24"/>
          <w:szCs w:val="24"/>
        </w:rPr>
      </w:pPr>
      <w:r w:rsidRPr="00776E5E">
        <w:rPr>
          <w:rFonts w:ascii="Arial" w:hAnsi="Arial" w:cs="Arial"/>
          <w:sz w:val="24"/>
          <w:szCs w:val="24"/>
        </w:rPr>
        <w:t>M</w:t>
      </w:r>
      <w:r w:rsidR="00776E5E" w:rsidRPr="00776E5E">
        <w:rPr>
          <w:rFonts w:ascii="Arial" w:hAnsi="Arial" w:cs="Arial"/>
          <w:sz w:val="24"/>
          <w:szCs w:val="24"/>
        </w:rPr>
        <w:t xml:space="preserve">oción de observación: </w:t>
      </w:r>
    </w:p>
    <w:p w14:paraId="24735DB9" w14:textId="77777777" w:rsidR="00891690" w:rsidRDefault="00891690" w:rsidP="002712B7">
      <w:pPr>
        <w:spacing w:after="0" w:line="240" w:lineRule="auto"/>
        <w:jc w:val="both"/>
        <w:rPr>
          <w:rFonts w:ascii="Arial" w:hAnsi="Arial" w:cs="Arial"/>
          <w:sz w:val="24"/>
          <w:szCs w:val="24"/>
        </w:rPr>
      </w:pPr>
    </w:p>
    <w:p w14:paraId="1637209F" w14:textId="78DF4A0F" w:rsidR="0076750E" w:rsidRDefault="0076750E" w:rsidP="002712B7">
      <w:pPr>
        <w:spacing w:after="0" w:line="240" w:lineRule="auto"/>
        <w:jc w:val="both"/>
        <w:rPr>
          <w:rFonts w:ascii="Arial" w:hAnsi="Arial" w:cs="Arial"/>
          <w:sz w:val="24"/>
          <w:szCs w:val="24"/>
        </w:rPr>
      </w:pPr>
      <w:r w:rsidRPr="0076750E">
        <w:rPr>
          <w:rFonts w:ascii="Arial" w:hAnsi="Arial" w:cs="Arial"/>
          <w:sz w:val="24"/>
          <w:szCs w:val="24"/>
        </w:rPr>
        <w:t>Según la Corte Constitucional ha reconocido la moción como una parte fundamental de la actividad legislativa. Ha entendido además que son a través de las mociones que el legislador puede desempeñar sus funciones. Así lo manifestó la corte en la Sentencia C-518/07:</w:t>
      </w:r>
    </w:p>
    <w:p w14:paraId="29292912" w14:textId="77777777" w:rsidR="00891690" w:rsidRPr="0076750E" w:rsidRDefault="00891690" w:rsidP="002712B7">
      <w:pPr>
        <w:spacing w:after="0" w:line="240" w:lineRule="auto"/>
        <w:jc w:val="both"/>
        <w:rPr>
          <w:rFonts w:ascii="Arial" w:hAnsi="Arial" w:cs="Arial"/>
          <w:sz w:val="24"/>
          <w:szCs w:val="24"/>
        </w:rPr>
      </w:pPr>
    </w:p>
    <w:p w14:paraId="5BEB3F23" w14:textId="0E9EE2FA" w:rsidR="0076750E" w:rsidRDefault="0076750E" w:rsidP="002712B7">
      <w:pPr>
        <w:spacing w:after="0" w:line="240" w:lineRule="auto"/>
        <w:jc w:val="both"/>
        <w:rPr>
          <w:rFonts w:ascii="Arial" w:hAnsi="Arial" w:cs="Arial"/>
          <w:sz w:val="24"/>
          <w:szCs w:val="24"/>
        </w:rPr>
      </w:pPr>
      <w:r w:rsidRPr="0076750E">
        <w:rPr>
          <w:rFonts w:ascii="Arial" w:hAnsi="Arial" w:cs="Arial"/>
          <w:sz w:val="24"/>
          <w:szCs w:val="24"/>
        </w:rPr>
        <w:t>Cabe recordar que, para el desarrollo de las diferentes funciones que compete tanto al Congreso de la República como a las demás corporaciones públicas del nivel territorial, ha sido prevista la posibilidad de presentar diversas clases de mociones, salvo la de censura que solo la puede ejercer el Congreso, facultad genérica que no es contraria a la Constitución, pues es justamente a través de la proposición de las diferentes mociones que puede desarrollarse cabalmente la función que corresponde a los miembros de las mismas</w:t>
      </w:r>
      <w:r w:rsidRPr="0076750E">
        <w:rPr>
          <w:rStyle w:val="Refdenotaalpie"/>
          <w:rFonts w:ascii="Arial" w:hAnsi="Arial" w:cs="Arial"/>
          <w:sz w:val="24"/>
          <w:szCs w:val="24"/>
        </w:rPr>
        <w:footnoteReference w:id="5"/>
      </w:r>
      <w:r w:rsidRPr="0076750E">
        <w:rPr>
          <w:rFonts w:ascii="Arial" w:hAnsi="Arial" w:cs="Arial"/>
          <w:sz w:val="24"/>
          <w:szCs w:val="24"/>
        </w:rPr>
        <w:t>.</w:t>
      </w:r>
    </w:p>
    <w:p w14:paraId="00764F17" w14:textId="77777777" w:rsidR="00891690" w:rsidRDefault="00891690" w:rsidP="002712B7">
      <w:pPr>
        <w:spacing w:after="0" w:line="240" w:lineRule="auto"/>
        <w:jc w:val="both"/>
        <w:rPr>
          <w:rFonts w:ascii="Arial" w:hAnsi="Arial" w:cs="Arial"/>
          <w:sz w:val="24"/>
          <w:szCs w:val="24"/>
        </w:rPr>
      </w:pPr>
    </w:p>
    <w:p w14:paraId="7D61577A" w14:textId="655DEFC6" w:rsidR="0076750E" w:rsidRPr="00B45B6D" w:rsidRDefault="0076750E" w:rsidP="002712B7">
      <w:pPr>
        <w:spacing w:after="0" w:line="240" w:lineRule="auto"/>
        <w:jc w:val="both"/>
        <w:rPr>
          <w:rFonts w:ascii="Arial" w:hAnsi="Arial" w:cs="Arial"/>
          <w:sz w:val="24"/>
          <w:szCs w:val="24"/>
        </w:rPr>
      </w:pPr>
      <w:r w:rsidRPr="00B45B6D">
        <w:rPr>
          <w:rFonts w:ascii="Arial" w:hAnsi="Arial" w:cs="Arial"/>
          <w:sz w:val="24"/>
          <w:szCs w:val="24"/>
        </w:rPr>
        <w:t xml:space="preserve">Dentro del tipo de mociones con las que cuenta el legislador existe la moción de observación, esta moción es una herramienta para el control político mediante el cual el </w:t>
      </w:r>
      <w:r w:rsidR="00E40E58">
        <w:rPr>
          <w:rFonts w:ascii="Arial" w:hAnsi="Arial" w:cs="Arial"/>
          <w:sz w:val="24"/>
          <w:szCs w:val="24"/>
        </w:rPr>
        <w:t>Co</w:t>
      </w:r>
      <w:r w:rsidRPr="00B45B6D">
        <w:rPr>
          <w:rFonts w:ascii="Arial" w:hAnsi="Arial" w:cs="Arial"/>
          <w:sz w:val="24"/>
          <w:szCs w:val="24"/>
        </w:rPr>
        <w:t xml:space="preserve">ngreso hace un llamado de atención a un funcionario por acciones que a criterio de </w:t>
      </w:r>
      <w:r w:rsidR="00E40E58">
        <w:rPr>
          <w:rFonts w:ascii="Arial" w:hAnsi="Arial" w:cs="Arial"/>
          <w:sz w:val="24"/>
          <w:szCs w:val="24"/>
        </w:rPr>
        <w:t>C</w:t>
      </w:r>
      <w:r w:rsidRPr="00B45B6D">
        <w:rPr>
          <w:rFonts w:ascii="Arial" w:hAnsi="Arial" w:cs="Arial"/>
          <w:sz w:val="24"/>
          <w:szCs w:val="24"/>
        </w:rPr>
        <w:t xml:space="preserve">ongreso han afectado el país. La diferencia frente a otro tipo de mociones, como la moción de censura, es que no puede conducir a la remoción del cargo del servidor público, ni a la obligatoriedad de remoción. Como lo ha manifestado la Corte: </w:t>
      </w:r>
    </w:p>
    <w:p w14:paraId="7B6BD8CD" w14:textId="77777777" w:rsidR="00891690" w:rsidRDefault="00891690" w:rsidP="002712B7">
      <w:pPr>
        <w:spacing w:after="0" w:line="240" w:lineRule="auto"/>
        <w:jc w:val="both"/>
        <w:rPr>
          <w:rFonts w:ascii="Arial" w:hAnsi="Arial" w:cs="Arial"/>
          <w:sz w:val="24"/>
          <w:szCs w:val="24"/>
        </w:rPr>
      </w:pPr>
    </w:p>
    <w:p w14:paraId="1A65DC08" w14:textId="55C4D6A8" w:rsidR="0076750E" w:rsidRPr="00B45B6D" w:rsidRDefault="0076750E" w:rsidP="002712B7">
      <w:pPr>
        <w:spacing w:after="0" w:line="240" w:lineRule="auto"/>
        <w:jc w:val="both"/>
        <w:rPr>
          <w:rFonts w:ascii="Arial" w:hAnsi="Arial" w:cs="Arial"/>
          <w:sz w:val="24"/>
          <w:szCs w:val="24"/>
        </w:rPr>
      </w:pPr>
      <w:r w:rsidRPr="00B45B6D">
        <w:rPr>
          <w:rFonts w:ascii="Arial" w:hAnsi="Arial" w:cs="Arial"/>
          <w:sz w:val="24"/>
          <w:szCs w:val="24"/>
        </w:rPr>
        <w:t>la moción de observaciones no puede conducir a la remoción del servidor público cuya actuación haya sido cuestionada, ni la obligatoriedad de revocación de actos administrativos propios de la autoridad en relación con la cual se ejerce el control político, ya que, de no ser así, se estarían desconociendo tanto el principio de separación de funciones administrativas como el correspondiente reparto de competencias.</w:t>
      </w:r>
      <w:r w:rsidRPr="00B45B6D">
        <w:rPr>
          <w:rStyle w:val="Refdenotaalpie"/>
          <w:rFonts w:ascii="Arial" w:hAnsi="Arial" w:cs="Arial"/>
          <w:sz w:val="24"/>
          <w:szCs w:val="24"/>
        </w:rPr>
        <w:footnoteReference w:id="6"/>
      </w:r>
    </w:p>
    <w:p w14:paraId="220D962C" w14:textId="77777777" w:rsidR="00891690" w:rsidRDefault="00891690" w:rsidP="002712B7">
      <w:pPr>
        <w:spacing w:after="0" w:line="240" w:lineRule="auto"/>
        <w:jc w:val="both"/>
        <w:rPr>
          <w:rFonts w:ascii="Arial" w:hAnsi="Arial" w:cs="Arial"/>
          <w:sz w:val="24"/>
          <w:szCs w:val="24"/>
        </w:rPr>
      </w:pPr>
    </w:p>
    <w:p w14:paraId="7B4A5026" w14:textId="6CF1BE7C" w:rsidR="00EA50CD" w:rsidRDefault="0076750E" w:rsidP="002712B7">
      <w:pPr>
        <w:spacing w:after="0" w:line="240" w:lineRule="auto"/>
        <w:jc w:val="both"/>
        <w:rPr>
          <w:rFonts w:ascii="Arial" w:hAnsi="Arial" w:cs="Arial"/>
          <w:sz w:val="24"/>
          <w:szCs w:val="24"/>
        </w:rPr>
      </w:pPr>
      <w:r w:rsidRPr="00B45B6D">
        <w:rPr>
          <w:rFonts w:ascii="Arial" w:hAnsi="Arial" w:cs="Arial"/>
          <w:sz w:val="24"/>
          <w:szCs w:val="24"/>
        </w:rPr>
        <w:t xml:space="preserve">Por eso se considera que esta moción puede jugar un rol muy importante a la hora del control político que realiza el </w:t>
      </w:r>
      <w:r w:rsidR="00E40E58">
        <w:rPr>
          <w:rFonts w:ascii="Arial" w:hAnsi="Arial" w:cs="Arial"/>
          <w:sz w:val="24"/>
          <w:szCs w:val="24"/>
        </w:rPr>
        <w:t>C</w:t>
      </w:r>
      <w:r w:rsidRPr="00B45B6D">
        <w:rPr>
          <w:rFonts w:ascii="Arial" w:hAnsi="Arial" w:cs="Arial"/>
          <w:sz w:val="24"/>
          <w:szCs w:val="24"/>
        </w:rPr>
        <w:t xml:space="preserve">ongreso sobre alcaldes y gobernadores cuando estos afecten el interés nacional. </w:t>
      </w:r>
    </w:p>
    <w:p w14:paraId="11257E7B" w14:textId="77777777" w:rsidR="00EA50CD" w:rsidRDefault="00EA50CD" w:rsidP="002712B7">
      <w:pPr>
        <w:spacing w:after="0" w:line="240" w:lineRule="auto"/>
        <w:jc w:val="both"/>
        <w:rPr>
          <w:rFonts w:ascii="Arial" w:hAnsi="Arial" w:cs="Arial"/>
          <w:sz w:val="24"/>
          <w:szCs w:val="24"/>
        </w:rPr>
      </w:pPr>
    </w:p>
    <w:p w14:paraId="7CEAC2B1" w14:textId="77777777" w:rsidR="00891690" w:rsidRPr="00B45B6D" w:rsidRDefault="00891690" w:rsidP="002712B7">
      <w:pPr>
        <w:spacing w:after="0" w:line="240" w:lineRule="auto"/>
        <w:jc w:val="both"/>
        <w:rPr>
          <w:rFonts w:ascii="Arial" w:hAnsi="Arial" w:cs="Arial"/>
          <w:sz w:val="24"/>
          <w:szCs w:val="24"/>
        </w:rPr>
      </w:pPr>
    </w:p>
    <w:p w14:paraId="1449A1E4" w14:textId="1FBD8A13" w:rsidR="0076750E" w:rsidRPr="00B45B6D" w:rsidRDefault="00F27698" w:rsidP="002712B7">
      <w:pPr>
        <w:pStyle w:val="Prrafodelista"/>
        <w:numPr>
          <w:ilvl w:val="0"/>
          <w:numId w:val="17"/>
        </w:numPr>
        <w:pBdr>
          <w:top w:val="nil"/>
          <w:left w:val="nil"/>
          <w:bottom w:val="nil"/>
          <w:right w:val="nil"/>
          <w:between w:val="nil"/>
        </w:pBdr>
        <w:spacing w:after="0" w:line="240" w:lineRule="auto"/>
        <w:jc w:val="both"/>
        <w:rPr>
          <w:rFonts w:ascii="Arial" w:eastAsia="Arial Narrow" w:hAnsi="Arial" w:cs="Arial"/>
          <w:b/>
          <w:bCs/>
          <w:color w:val="000000"/>
          <w:sz w:val="24"/>
          <w:szCs w:val="24"/>
        </w:rPr>
      </w:pPr>
      <w:r>
        <w:rPr>
          <w:rFonts w:ascii="Arial" w:eastAsia="Arial Narrow" w:hAnsi="Arial" w:cs="Arial"/>
          <w:b/>
          <w:bCs/>
          <w:color w:val="000000"/>
          <w:sz w:val="24"/>
          <w:szCs w:val="24"/>
        </w:rPr>
        <w:t>CONFLICTO DE INTERÉS.</w:t>
      </w:r>
    </w:p>
    <w:p w14:paraId="77C43F70" w14:textId="77777777" w:rsidR="00891690" w:rsidRDefault="00891690" w:rsidP="002712B7">
      <w:pPr>
        <w:pBdr>
          <w:top w:val="nil"/>
          <w:left w:val="nil"/>
          <w:bottom w:val="nil"/>
          <w:right w:val="nil"/>
          <w:between w:val="nil"/>
        </w:pBdr>
        <w:spacing w:after="0" w:line="240" w:lineRule="auto"/>
        <w:jc w:val="both"/>
        <w:rPr>
          <w:rFonts w:ascii="Arial" w:eastAsia="Arial Narrow" w:hAnsi="Arial" w:cs="Arial"/>
          <w:color w:val="000000"/>
          <w:sz w:val="24"/>
          <w:szCs w:val="24"/>
        </w:rPr>
      </w:pPr>
    </w:p>
    <w:p w14:paraId="1A6DA471" w14:textId="77777777" w:rsidR="00EA50CD" w:rsidRDefault="00EA50CD" w:rsidP="002712B7">
      <w:pPr>
        <w:pBdr>
          <w:top w:val="nil"/>
          <w:left w:val="nil"/>
          <w:bottom w:val="nil"/>
          <w:right w:val="nil"/>
          <w:between w:val="nil"/>
        </w:pBdr>
        <w:spacing w:after="0" w:line="240" w:lineRule="auto"/>
        <w:jc w:val="both"/>
        <w:rPr>
          <w:rFonts w:ascii="Arial" w:eastAsia="Arial Narrow" w:hAnsi="Arial" w:cs="Arial"/>
          <w:color w:val="000000"/>
          <w:sz w:val="24"/>
          <w:szCs w:val="24"/>
        </w:rPr>
      </w:pPr>
    </w:p>
    <w:p w14:paraId="67D472D4" w14:textId="5206D469" w:rsidR="0076750E" w:rsidRDefault="0076750E" w:rsidP="002712B7">
      <w:pPr>
        <w:pBdr>
          <w:top w:val="nil"/>
          <w:left w:val="nil"/>
          <w:bottom w:val="nil"/>
          <w:right w:val="nil"/>
          <w:between w:val="nil"/>
        </w:pBdr>
        <w:spacing w:after="0" w:line="240" w:lineRule="auto"/>
        <w:jc w:val="both"/>
        <w:rPr>
          <w:rFonts w:ascii="Arial" w:eastAsia="Arial Narrow" w:hAnsi="Arial" w:cs="Arial"/>
          <w:color w:val="000000"/>
          <w:sz w:val="24"/>
          <w:szCs w:val="24"/>
        </w:rPr>
      </w:pPr>
      <w:r w:rsidRPr="00B45B6D">
        <w:rPr>
          <w:rFonts w:ascii="Arial" w:eastAsia="Arial Narrow" w:hAnsi="Arial" w:cs="Arial"/>
          <w:color w:val="000000"/>
          <w:sz w:val="24"/>
          <w:szCs w:val="24"/>
        </w:rPr>
        <w:t xml:space="preserve">Dando cumplimiento a lo establecido en el artículo 3 de la Ley 2003 del 19 de noviembre de 2019, por la cual se modifica parcialmente la Ley 5 de 1992, se hacen las siguientes consideraciones: </w:t>
      </w:r>
    </w:p>
    <w:p w14:paraId="6B0F9D81" w14:textId="77777777" w:rsidR="002D686C" w:rsidRPr="00B45B6D" w:rsidRDefault="002D686C" w:rsidP="002712B7">
      <w:pPr>
        <w:pBdr>
          <w:top w:val="nil"/>
          <w:left w:val="nil"/>
          <w:bottom w:val="nil"/>
          <w:right w:val="nil"/>
          <w:between w:val="nil"/>
        </w:pBdr>
        <w:spacing w:after="0" w:line="240" w:lineRule="auto"/>
        <w:jc w:val="both"/>
        <w:rPr>
          <w:rFonts w:ascii="Arial" w:eastAsia="Arial Narrow" w:hAnsi="Arial" w:cs="Arial"/>
          <w:color w:val="000000"/>
          <w:sz w:val="24"/>
          <w:szCs w:val="24"/>
        </w:rPr>
      </w:pPr>
    </w:p>
    <w:p w14:paraId="5C462866" w14:textId="7E1CAA76" w:rsidR="0076750E" w:rsidRPr="00B45B6D" w:rsidRDefault="0076750E" w:rsidP="002712B7">
      <w:pPr>
        <w:pBdr>
          <w:top w:val="nil"/>
          <w:left w:val="nil"/>
          <w:bottom w:val="nil"/>
          <w:right w:val="nil"/>
          <w:between w:val="nil"/>
        </w:pBdr>
        <w:spacing w:after="0" w:line="240" w:lineRule="auto"/>
        <w:jc w:val="both"/>
        <w:rPr>
          <w:rFonts w:ascii="Arial" w:eastAsia="Arial Narrow" w:hAnsi="Arial" w:cs="Arial"/>
          <w:color w:val="000000"/>
          <w:sz w:val="24"/>
          <w:szCs w:val="24"/>
        </w:rPr>
      </w:pPr>
      <w:r w:rsidRPr="00B45B6D">
        <w:rPr>
          <w:rFonts w:ascii="Arial" w:eastAsia="Arial Narrow" w:hAnsi="Arial" w:cs="Arial"/>
          <w:color w:val="000000"/>
          <w:sz w:val="24"/>
          <w:szCs w:val="24"/>
        </w:rPr>
        <w:t>Se estima que el presente proyecto de</w:t>
      </w:r>
      <w:r w:rsidR="009837B7">
        <w:rPr>
          <w:rFonts w:ascii="Arial" w:eastAsia="Arial Narrow" w:hAnsi="Arial" w:cs="Arial"/>
          <w:color w:val="000000"/>
          <w:sz w:val="24"/>
          <w:szCs w:val="24"/>
        </w:rPr>
        <w:t xml:space="preserve"> acto legislativo</w:t>
      </w:r>
      <w:r w:rsidRPr="00B45B6D">
        <w:rPr>
          <w:rFonts w:ascii="Arial" w:eastAsia="Arial Narrow" w:hAnsi="Arial" w:cs="Arial"/>
          <w:color w:val="000000"/>
          <w:sz w:val="24"/>
          <w:szCs w:val="24"/>
        </w:rPr>
        <w:t xml:space="preserve"> no genera conflictos de interés, puesto que no crearía beneficios </w:t>
      </w:r>
      <w:r w:rsidRPr="00B45B6D">
        <w:rPr>
          <w:rFonts w:ascii="Arial" w:eastAsia="Arial Narrow" w:hAnsi="Arial" w:cs="Arial"/>
          <w:b/>
          <w:color w:val="000000"/>
          <w:sz w:val="24"/>
          <w:szCs w:val="24"/>
        </w:rPr>
        <w:t>particulares, actuales y directos</w:t>
      </w:r>
      <w:r w:rsidRPr="00B45B6D">
        <w:rPr>
          <w:rFonts w:ascii="Arial" w:eastAsia="Arial Narrow" w:hAnsi="Arial" w:cs="Arial"/>
          <w:color w:val="000000"/>
          <w:sz w:val="24"/>
          <w:szCs w:val="24"/>
        </w:rPr>
        <w:t xml:space="preserve"> a los congresistas, a su cónyuge, compañero o compañera permanente, o parientes dentro del segundo grado de consanguinidad, segundo de afinidad o primero civil, conforme a lo dispuesto en la ley,  dado que, el objeto de la iniciativa versa sobre el mejoramiento de las condiciones de las personas naturales que celebran Contratos de prestación de Servicios con entidades públicas, optimizando sus condiciones de trabajo, garantías laborales, siendo más justo y claro el sistema de cotización al sistema de seguridad social.</w:t>
      </w:r>
      <w:r w:rsidRPr="00B45B6D">
        <w:rPr>
          <w:rFonts w:ascii="Arial" w:eastAsia="Arial Narrow" w:hAnsi="Arial" w:cs="Arial"/>
          <w:i/>
          <w:color w:val="000000"/>
          <w:sz w:val="24"/>
          <w:szCs w:val="24"/>
        </w:rPr>
        <w:t xml:space="preserve"> [….] </w:t>
      </w:r>
      <w:r w:rsidRPr="00B45B6D">
        <w:rPr>
          <w:rFonts w:ascii="Arial" w:eastAsia="Arial Narrow" w:hAnsi="Arial" w:cs="Arial"/>
          <w:color w:val="000000"/>
          <w:sz w:val="24"/>
          <w:szCs w:val="24"/>
        </w:rPr>
        <w:t xml:space="preserve">  como se puede entrever aquí los beneficios son erga omnes, lejos de beneficiar a alguien en particular. </w:t>
      </w:r>
    </w:p>
    <w:p w14:paraId="4C1B493B" w14:textId="77777777" w:rsidR="00891690" w:rsidRDefault="00891690" w:rsidP="002712B7">
      <w:pPr>
        <w:pBdr>
          <w:top w:val="nil"/>
          <w:left w:val="nil"/>
          <w:bottom w:val="nil"/>
          <w:right w:val="nil"/>
          <w:between w:val="nil"/>
        </w:pBdr>
        <w:spacing w:after="0" w:line="240" w:lineRule="auto"/>
        <w:jc w:val="both"/>
        <w:rPr>
          <w:rFonts w:ascii="Arial" w:eastAsia="Arial Narrow" w:hAnsi="Arial" w:cs="Arial"/>
          <w:color w:val="000000"/>
          <w:sz w:val="24"/>
          <w:szCs w:val="24"/>
        </w:rPr>
      </w:pPr>
    </w:p>
    <w:p w14:paraId="0A88B4CA" w14:textId="4DD5281C" w:rsidR="0076750E" w:rsidRDefault="0076750E" w:rsidP="002712B7">
      <w:pPr>
        <w:pBdr>
          <w:top w:val="nil"/>
          <w:left w:val="nil"/>
          <w:bottom w:val="nil"/>
          <w:right w:val="nil"/>
          <w:between w:val="nil"/>
        </w:pBdr>
        <w:spacing w:after="0" w:line="240" w:lineRule="auto"/>
        <w:jc w:val="both"/>
        <w:rPr>
          <w:rFonts w:ascii="Arial" w:eastAsia="Arial Narrow" w:hAnsi="Arial" w:cs="Arial"/>
          <w:color w:val="000000"/>
          <w:sz w:val="24"/>
          <w:szCs w:val="24"/>
        </w:rPr>
      </w:pPr>
      <w:r w:rsidRPr="00B45B6D">
        <w:rPr>
          <w:rFonts w:ascii="Arial" w:eastAsia="Arial Narrow" w:hAnsi="Arial" w:cs="Arial"/>
          <w:color w:val="000000"/>
          <w:sz w:val="24"/>
          <w:szCs w:val="24"/>
        </w:rPr>
        <w:t>Sobre este asunto ha señalado el Consejo de Estado en sentencia 02830 del 16 de julio de 2019:</w:t>
      </w:r>
    </w:p>
    <w:p w14:paraId="0570A58C" w14:textId="77777777" w:rsidR="00891690" w:rsidRPr="00B45B6D" w:rsidRDefault="00891690" w:rsidP="002712B7">
      <w:pPr>
        <w:pBdr>
          <w:top w:val="nil"/>
          <w:left w:val="nil"/>
          <w:bottom w:val="nil"/>
          <w:right w:val="nil"/>
          <w:between w:val="nil"/>
        </w:pBdr>
        <w:spacing w:after="0" w:line="240" w:lineRule="auto"/>
        <w:jc w:val="both"/>
        <w:rPr>
          <w:rFonts w:ascii="Arial" w:eastAsia="Arial Narrow" w:hAnsi="Arial" w:cs="Arial"/>
          <w:color w:val="000000"/>
          <w:sz w:val="24"/>
          <w:szCs w:val="24"/>
        </w:rPr>
      </w:pPr>
    </w:p>
    <w:p w14:paraId="398C53CB" w14:textId="4D8BAA80" w:rsidR="0076750E" w:rsidRDefault="0076750E" w:rsidP="002712B7">
      <w:pPr>
        <w:pBdr>
          <w:top w:val="nil"/>
          <w:left w:val="nil"/>
          <w:bottom w:val="nil"/>
          <w:right w:val="nil"/>
          <w:between w:val="nil"/>
        </w:pBdr>
        <w:spacing w:after="0" w:line="240" w:lineRule="auto"/>
        <w:ind w:left="284"/>
        <w:jc w:val="both"/>
        <w:rPr>
          <w:rFonts w:ascii="Arial" w:eastAsia="Arial Narrow" w:hAnsi="Arial" w:cs="Arial"/>
          <w:i/>
          <w:color w:val="000000"/>
          <w:sz w:val="24"/>
          <w:szCs w:val="24"/>
        </w:rPr>
      </w:pPr>
      <w:r w:rsidRPr="00B45B6D">
        <w:rPr>
          <w:rFonts w:ascii="Arial" w:eastAsia="Arial Narrow" w:hAnsi="Arial" w:cs="Arial"/>
          <w:i/>
          <w:color w:val="000000"/>
          <w:sz w:val="24"/>
          <w:szCs w:val="24"/>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r w:rsidRPr="00B45B6D">
        <w:rPr>
          <w:rFonts w:ascii="Arial" w:eastAsia="Arial Narrow" w:hAnsi="Arial" w:cs="Arial"/>
          <w:i/>
          <w:color w:val="000000"/>
          <w:sz w:val="24"/>
          <w:szCs w:val="24"/>
          <w:vertAlign w:val="superscript"/>
        </w:rPr>
        <w:footnoteReference w:id="7"/>
      </w:r>
    </w:p>
    <w:p w14:paraId="0218C4A6" w14:textId="77777777" w:rsidR="00891690" w:rsidRPr="00B45B6D" w:rsidRDefault="00891690" w:rsidP="002712B7">
      <w:pPr>
        <w:pBdr>
          <w:top w:val="nil"/>
          <w:left w:val="nil"/>
          <w:bottom w:val="nil"/>
          <w:right w:val="nil"/>
          <w:between w:val="nil"/>
        </w:pBdr>
        <w:spacing w:after="0" w:line="240" w:lineRule="auto"/>
        <w:ind w:left="284"/>
        <w:jc w:val="both"/>
        <w:rPr>
          <w:rFonts w:ascii="Arial" w:eastAsia="Arial Narrow" w:hAnsi="Arial" w:cs="Arial"/>
          <w:i/>
          <w:color w:val="000000"/>
          <w:sz w:val="24"/>
          <w:szCs w:val="24"/>
        </w:rPr>
      </w:pPr>
    </w:p>
    <w:p w14:paraId="326C767C" w14:textId="0B3CC71C" w:rsidR="0076750E" w:rsidRDefault="0076750E" w:rsidP="002712B7">
      <w:pPr>
        <w:pBdr>
          <w:top w:val="nil"/>
          <w:left w:val="nil"/>
          <w:bottom w:val="nil"/>
          <w:right w:val="nil"/>
          <w:between w:val="nil"/>
        </w:pBdr>
        <w:spacing w:after="0" w:line="240" w:lineRule="auto"/>
        <w:jc w:val="both"/>
        <w:rPr>
          <w:rFonts w:ascii="Arial" w:eastAsia="Arial Narrow" w:hAnsi="Arial" w:cs="Arial"/>
          <w:color w:val="000000"/>
          <w:sz w:val="24"/>
          <w:szCs w:val="24"/>
        </w:rPr>
      </w:pPr>
      <w:r w:rsidRPr="00B45B6D">
        <w:rPr>
          <w:rFonts w:ascii="Arial" w:eastAsia="Arial Narrow" w:hAnsi="Arial" w:cs="Arial"/>
          <w:color w:val="000000"/>
          <w:sz w:val="24"/>
          <w:szCs w:val="24"/>
        </w:rPr>
        <w:t>Así mismo, es oportuno señalar lo que la Ley 5 de 1992 dispone sobre la materia en el artículo 286, modificado por el artículo </w:t>
      </w:r>
      <w:hyperlink r:id="rId8" w:anchor="1">
        <w:r w:rsidRPr="00B45B6D">
          <w:rPr>
            <w:rFonts w:ascii="Arial" w:eastAsia="Arial Narrow" w:hAnsi="Arial" w:cs="Arial"/>
            <w:color w:val="000000"/>
            <w:sz w:val="24"/>
            <w:szCs w:val="24"/>
          </w:rPr>
          <w:t>1</w:t>
        </w:r>
      </w:hyperlink>
      <w:r w:rsidRPr="00B45B6D">
        <w:rPr>
          <w:rFonts w:ascii="Arial" w:eastAsia="Arial Narrow" w:hAnsi="Arial" w:cs="Arial"/>
          <w:color w:val="000000"/>
          <w:sz w:val="24"/>
          <w:szCs w:val="24"/>
        </w:rPr>
        <w:t xml:space="preserve"> de la Ley 2003 de 2019: </w:t>
      </w:r>
      <w:r w:rsidRPr="00B45B6D">
        <w:rPr>
          <w:rFonts w:ascii="Arial" w:eastAsia="Arial Narrow" w:hAnsi="Arial" w:cs="Arial"/>
          <w:color w:val="000000"/>
          <w:sz w:val="24"/>
          <w:szCs w:val="24"/>
          <w:vertAlign w:val="superscript"/>
        </w:rPr>
        <w:footnoteReference w:id="8"/>
      </w:r>
    </w:p>
    <w:p w14:paraId="35AF367F" w14:textId="77777777" w:rsidR="00891690" w:rsidRPr="00B45B6D" w:rsidRDefault="00891690" w:rsidP="002712B7">
      <w:pPr>
        <w:pBdr>
          <w:top w:val="nil"/>
          <w:left w:val="nil"/>
          <w:bottom w:val="nil"/>
          <w:right w:val="nil"/>
          <w:between w:val="nil"/>
        </w:pBdr>
        <w:spacing w:after="0" w:line="240" w:lineRule="auto"/>
        <w:jc w:val="both"/>
        <w:rPr>
          <w:rFonts w:ascii="Arial" w:eastAsia="Arial Narrow" w:hAnsi="Arial" w:cs="Arial"/>
          <w:color w:val="000000"/>
          <w:sz w:val="24"/>
          <w:szCs w:val="24"/>
        </w:rPr>
      </w:pPr>
    </w:p>
    <w:p w14:paraId="060A410D" w14:textId="1DCA6EE3" w:rsidR="0076750E" w:rsidRDefault="0076750E" w:rsidP="002712B7">
      <w:pPr>
        <w:spacing w:after="0" w:line="240" w:lineRule="auto"/>
        <w:ind w:left="426"/>
        <w:jc w:val="both"/>
        <w:rPr>
          <w:rFonts w:ascii="Arial" w:eastAsia="Arial Narrow" w:hAnsi="Arial" w:cs="Arial"/>
          <w:i/>
          <w:sz w:val="24"/>
          <w:szCs w:val="24"/>
        </w:rPr>
      </w:pPr>
      <w:r w:rsidRPr="00B45B6D">
        <w:rPr>
          <w:rFonts w:ascii="Arial" w:eastAsia="Arial Narrow" w:hAnsi="Arial" w:cs="Arial"/>
          <w:i/>
          <w:sz w:val="24"/>
          <w:szCs w:val="24"/>
        </w:rPr>
        <w:t>“Se entiende como conflicto de interés una situación donde la discusión o votación de un proyecto de ley o acto legislativo o artículo, pueda resultar en un beneficio particular, actual y directo a favor del congresista. </w:t>
      </w:r>
    </w:p>
    <w:p w14:paraId="7A0CACF7" w14:textId="77777777" w:rsidR="00891690" w:rsidRPr="00B45B6D" w:rsidRDefault="00891690" w:rsidP="002712B7">
      <w:pPr>
        <w:spacing w:after="0" w:line="240" w:lineRule="auto"/>
        <w:ind w:left="426"/>
        <w:jc w:val="both"/>
        <w:rPr>
          <w:rFonts w:ascii="Arial" w:eastAsia="Arial Narrow" w:hAnsi="Arial" w:cs="Arial"/>
          <w:i/>
          <w:sz w:val="24"/>
          <w:szCs w:val="24"/>
        </w:rPr>
      </w:pPr>
    </w:p>
    <w:p w14:paraId="526E4692" w14:textId="511A4424" w:rsidR="0076750E" w:rsidRDefault="0076750E" w:rsidP="002712B7">
      <w:pPr>
        <w:numPr>
          <w:ilvl w:val="0"/>
          <w:numId w:val="26"/>
        </w:numPr>
        <w:pBdr>
          <w:top w:val="nil"/>
          <w:left w:val="nil"/>
          <w:bottom w:val="nil"/>
          <w:right w:val="nil"/>
          <w:between w:val="nil"/>
        </w:pBdr>
        <w:spacing w:after="0" w:line="240" w:lineRule="auto"/>
        <w:ind w:left="426" w:hanging="360"/>
        <w:jc w:val="both"/>
        <w:rPr>
          <w:rFonts w:ascii="Arial" w:eastAsia="Arial Narrow" w:hAnsi="Arial" w:cs="Arial"/>
          <w:i/>
          <w:color w:val="000000"/>
          <w:sz w:val="24"/>
          <w:szCs w:val="24"/>
        </w:rPr>
      </w:pPr>
      <w:r w:rsidRPr="00B45B6D">
        <w:rPr>
          <w:rFonts w:ascii="Arial" w:eastAsia="Arial Narrow" w:hAnsi="Arial" w:cs="Arial"/>
          <w:i/>
          <w:color w:val="000000"/>
          <w:sz w:val="24"/>
          <w:szCs w:val="24"/>
        </w:rPr>
        <w:lastRenderedPageBreak/>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77B4F0AB" w14:textId="77777777" w:rsidR="002D686C" w:rsidRPr="00B45B6D" w:rsidRDefault="002D686C" w:rsidP="002D686C">
      <w:pPr>
        <w:pBdr>
          <w:top w:val="nil"/>
          <w:left w:val="nil"/>
          <w:bottom w:val="nil"/>
          <w:right w:val="nil"/>
          <w:between w:val="nil"/>
        </w:pBdr>
        <w:spacing w:after="0" w:line="240" w:lineRule="auto"/>
        <w:ind w:left="426"/>
        <w:jc w:val="both"/>
        <w:rPr>
          <w:rFonts w:ascii="Arial" w:eastAsia="Arial Narrow" w:hAnsi="Arial" w:cs="Arial"/>
          <w:i/>
          <w:color w:val="000000"/>
          <w:sz w:val="24"/>
          <w:szCs w:val="24"/>
        </w:rPr>
      </w:pPr>
    </w:p>
    <w:p w14:paraId="686FAB97" w14:textId="77777777" w:rsidR="00891690" w:rsidRDefault="0076750E" w:rsidP="002712B7">
      <w:pPr>
        <w:numPr>
          <w:ilvl w:val="0"/>
          <w:numId w:val="26"/>
        </w:numPr>
        <w:pBdr>
          <w:top w:val="nil"/>
          <w:left w:val="nil"/>
          <w:bottom w:val="nil"/>
          <w:right w:val="nil"/>
          <w:between w:val="nil"/>
        </w:pBdr>
        <w:spacing w:after="0" w:line="240" w:lineRule="auto"/>
        <w:ind w:left="426" w:hanging="360"/>
        <w:jc w:val="both"/>
        <w:rPr>
          <w:rFonts w:ascii="Arial" w:eastAsia="Arial Narrow" w:hAnsi="Arial" w:cs="Arial"/>
          <w:i/>
          <w:color w:val="000000"/>
          <w:sz w:val="24"/>
          <w:szCs w:val="24"/>
        </w:rPr>
      </w:pPr>
      <w:r w:rsidRPr="00B45B6D">
        <w:rPr>
          <w:rFonts w:ascii="Arial" w:eastAsia="Arial Narrow" w:hAnsi="Arial" w:cs="Arial"/>
          <w:i/>
          <w:color w:val="000000"/>
          <w:sz w:val="24"/>
          <w:szCs w:val="24"/>
        </w:rPr>
        <w:t>Beneficio actual: aquel que efectivamente se configura en las circunstancias presentes y existentes al momento en el que el congresista participa de la decisión.</w:t>
      </w:r>
    </w:p>
    <w:p w14:paraId="6B962761" w14:textId="535469E7" w:rsidR="0076750E" w:rsidRPr="00B45B6D" w:rsidRDefault="0076750E" w:rsidP="00891690">
      <w:pPr>
        <w:pBdr>
          <w:top w:val="nil"/>
          <w:left w:val="nil"/>
          <w:bottom w:val="nil"/>
          <w:right w:val="nil"/>
          <w:between w:val="nil"/>
        </w:pBdr>
        <w:spacing w:after="0" w:line="240" w:lineRule="auto"/>
        <w:ind w:left="426"/>
        <w:jc w:val="both"/>
        <w:rPr>
          <w:rFonts w:ascii="Arial" w:eastAsia="Arial Narrow" w:hAnsi="Arial" w:cs="Arial"/>
          <w:i/>
          <w:color w:val="000000"/>
          <w:sz w:val="24"/>
          <w:szCs w:val="24"/>
        </w:rPr>
      </w:pPr>
      <w:r w:rsidRPr="00B45B6D">
        <w:rPr>
          <w:rFonts w:ascii="Arial" w:eastAsia="Arial Narrow" w:hAnsi="Arial" w:cs="Arial"/>
          <w:i/>
          <w:color w:val="000000"/>
          <w:sz w:val="24"/>
          <w:szCs w:val="24"/>
        </w:rPr>
        <w:t> </w:t>
      </w:r>
    </w:p>
    <w:p w14:paraId="7A7193FE" w14:textId="1F16B68B" w:rsidR="0076750E" w:rsidRDefault="0076750E" w:rsidP="002712B7">
      <w:pPr>
        <w:numPr>
          <w:ilvl w:val="0"/>
          <w:numId w:val="26"/>
        </w:numPr>
        <w:pBdr>
          <w:top w:val="nil"/>
          <w:left w:val="nil"/>
          <w:bottom w:val="nil"/>
          <w:right w:val="nil"/>
          <w:between w:val="nil"/>
        </w:pBdr>
        <w:spacing w:after="0" w:line="240" w:lineRule="auto"/>
        <w:ind w:left="426" w:hanging="360"/>
        <w:jc w:val="both"/>
        <w:rPr>
          <w:rFonts w:ascii="Arial" w:eastAsia="Arial Narrow" w:hAnsi="Arial" w:cs="Arial"/>
          <w:i/>
          <w:color w:val="000000"/>
          <w:sz w:val="24"/>
          <w:szCs w:val="24"/>
        </w:rPr>
      </w:pPr>
      <w:r w:rsidRPr="00B45B6D">
        <w:rPr>
          <w:rFonts w:ascii="Arial" w:eastAsia="Arial Narrow" w:hAnsi="Arial" w:cs="Arial"/>
          <w:i/>
          <w:color w:val="000000"/>
          <w:sz w:val="24"/>
          <w:szCs w:val="24"/>
        </w:rPr>
        <w:t>Beneficio directo: aquel que se produzca de forma específica respecto del congresista, de su cónyuge, compañero o compañera permanente, o parientes dentro del segundo grado de consanguinidad, segundo de afinidad o primero civil.”</w:t>
      </w:r>
    </w:p>
    <w:p w14:paraId="4565C18C" w14:textId="77777777" w:rsidR="00891690" w:rsidRPr="00B45B6D" w:rsidRDefault="00891690" w:rsidP="00891690">
      <w:pPr>
        <w:pBdr>
          <w:top w:val="nil"/>
          <w:left w:val="nil"/>
          <w:bottom w:val="nil"/>
          <w:right w:val="nil"/>
          <w:between w:val="nil"/>
        </w:pBdr>
        <w:spacing w:after="0" w:line="240" w:lineRule="auto"/>
        <w:jc w:val="both"/>
        <w:rPr>
          <w:rFonts w:ascii="Arial" w:eastAsia="Arial Narrow" w:hAnsi="Arial" w:cs="Arial"/>
          <w:i/>
          <w:color w:val="000000"/>
          <w:sz w:val="24"/>
          <w:szCs w:val="24"/>
        </w:rPr>
      </w:pPr>
    </w:p>
    <w:p w14:paraId="72477CDE" w14:textId="0E55F506" w:rsidR="0076750E" w:rsidRPr="00B45B6D" w:rsidRDefault="0076750E" w:rsidP="002712B7">
      <w:pPr>
        <w:spacing w:after="0" w:line="240" w:lineRule="auto"/>
        <w:jc w:val="both"/>
        <w:rPr>
          <w:rFonts w:ascii="Arial" w:eastAsia="Arial Narrow" w:hAnsi="Arial" w:cs="Arial"/>
          <w:sz w:val="24"/>
          <w:szCs w:val="24"/>
        </w:rPr>
      </w:pPr>
      <w:r w:rsidRPr="00B45B6D">
        <w:rPr>
          <w:rFonts w:ascii="Arial" w:eastAsia="Arial Narrow" w:hAnsi="Arial" w:cs="Arial"/>
          <w:sz w:val="24"/>
          <w:szCs w:val="24"/>
        </w:rPr>
        <w:t>La descripción de los posibles conflictos de interés que se puedan presentar frente al trámite del presente proyecto de</w:t>
      </w:r>
      <w:r w:rsidR="00235650">
        <w:rPr>
          <w:rFonts w:ascii="Arial" w:eastAsia="Arial Narrow" w:hAnsi="Arial" w:cs="Arial"/>
          <w:sz w:val="24"/>
          <w:szCs w:val="24"/>
        </w:rPr>
        <w:t xml:space="preserve"> acto legislativo</w:t>
      </w:r>
      <w:r w:rsidRPr="00B45B6D">
        <w:rPr>
          <w:rFonts w:ascii="Arial" w:eastAsia="Arial Narrow" w:hAnsi="Arial" w:cs="Arial"/>
          <w:sz w:val="24"/>
          <w:szCs w:val="24"/>
        </w:rPr>
        <w:t>, conforme a lo dispuesto en el artículo 291 de la ley 5 de 1992 modificado po</w:t>
      </w:r>
      <w:r w:rsidR="00B45B6D">
        <w:rPr>
          <w:rFonts w:ascii="Arial" w:eastAsia="Arial Narrow" w:hAnsi="Arial" w:cs="Arial"/>
          <w:sz w:val="24"/>
          <w:szCs w:val="24"/>
        </w:rPr>
        <w:t>r la ley 2003 de 2019, no exime</w:t>
      </w:r>
      <w:r w:rsidRPr="00B45B6D">
        <w:rPr>
          <w:rFonts w:ascii="Arial" w:eastAsia="Arial Narrow" w:hAnsi="Arial" w:cs="Arial"/>
          <w:sz w:val="24"/>
          <w:szCs w:val="24"/>
        </w:rPr>
        <w:t xml:space="preserve"> al Congresista de identificar causales adicionales.</w:t>
      </w:r>
    </w:p>
    <w:p w14:paraId="50C24C28" w14:textId="77777777" w:rsidR="00891690" w:rsidRDefault="00891690" w:rsidP="002712B7">
      <w:pPr>
        <w:spacing w:after="0" w:line="240" w:lineRule="auto"/>
        <w:jc w:val="both"/>
        <w:rPr>
          <w:rFonts w:ascii="Arial" w:eastAsia="Arial Narrow" w:hAnsi="Arial" w:cs="Arial"/>
          <w:sz w:val="24"/>
          <w:szCs w:val="24"/>
        </w:rPr>
      </w:pPr>
    </w:p>
    <w:p w14:paraId="3B8E4BC2" w14:textId="48F075A5" w:rsidR="0076750E" w:rsidRDefault="0076750E" w:rsidP="002712B7">
      <w:pPr>
        <w:spacing w:after="0" w:line="240" w:lineRule="auto"/>
        <w:jc w:val="both"/>
        <w:rPr>
          <w:rFonts w:ascii="Arial" w:eastAsia="Arial Narrow" w:hAnsi="Arial" w:cs="Arial"/>
          <w:i/>
          <w:sz w:val="24"/>
          <w:szCs w:val="24"/>
        </w:rPr>
      </w:pPr>
      <w:r w:rsidRPr="00B45B6D">
        <w:rPr>
          <w:rFonts w:ascii="Arial" w:eastAsia="Arial Narrow" w:hAnsi="Arial" w:cs="Arial"/>
          <w:sz w:val="24"/>
          <w:szCs w:val="24"/>
        </w:rPr>
        <w:t xml:space="preserve">Por otra </w:t>
      </w:r>
      <w:r w:rsidR="00B45B6D" w:rsidRPr="00B45B6D">
        <w:rPr>
          <w:rFonts w:ascii="Arial" w:eastAsia="Arial Narrow" w:hAnsi="Arial" w:cs="Arial"/>
          <w:sz w:val="24"/>
          <w:szCs w:val="24"/>
        </w:rPr>
        <w:t>parte, la</w:t>
      </w:r>
      <w:r w:rsidRPr="00B45B6D">
        <w:rPr>
          <w:rFonts w:ascii="Arial" w:eastAsia="Arial Narrow" w:hAnsi="Arial" w:cs="Arial"/>
          <w:sz w:val="24"/>
          <w:szCs w:val="24"/>
        </w:rPr>
        <w:t xml:space="preserve"> ley en </w:t>
      </w:r>
      <w:r w:rsidR="00B45B6D" w:rsidRPr="00B45B6D">
        <w:rPr>
          <w:rFonts w:ascii="Arial" w:eastAsia="Arial Narrow" w:hAnsi="Arial" w:cs="Arial"/>
          <w:sz w:val="24"/>
          <w:szCs w:val="24"/>
        </w:rPr>
        <w:t>mención además</w:t>
      </w:r>
      <w:r w:rsidRPr="00B45B6D">
        <w:rPr>
          <w:rFonts w:ascii="Arial" w:eastAsia="Arial Narrow" w:hAnsi="Arial" w:cs="Arial"/>
          <w:sz w:val="24"/>
          <w:szCs w:val="24"/>
        </w:rPr>
        <w:t xml:space="preserve"> de establecer las circunstancias en las </w:t>
      </w:r>
      <w:r w:rsidR="00B45B6D" w:rsidRPr="00B45B6D">
        <w:rPr>
          <w:rFonts w:ascii="Arial" w:eastAsia="Arial Narrow" w:hAnsi="Arial" w:cs="Arial"/>
          <w:sz w:val="24"/>
          <w:szCs w:val="24"/>
        </w:rPr>
        <w:t>cuales se presenta</w:t>
      </w:r>
      <w:r w:rsidRPr="00B45B6D">
        <w:rPr>
          <w:rFonts w:ascii="Arial" w:eastAsia="Arial Narrow" w:hAnsi="Arial" w:cs="Arial"/>
          <w:sz w:val="24"/>
          <w:szCs w:val="24"/>
        </w:rPr>
        <w:t xml:space="preserve"> los conflictos de </w:t>
      </w:r>
      <w:r w:rsidR="00B45B6D" w:rsidRPr="00B45B6D">
        <w:rPr>
          <w:rFonts w:ascii="Arial" w:eastAsia="Arial Narrow" w:hAnsi="Arial" w:cs="Arial"/>
          <w:sz w:val="24"/>
          <w:szCs w:val="24"/>
        </w:rPr>
        <w:t>interés, prevé</w:t>
      </w:r>
      <w:r w:rsidRPr="00B45B6D">
        <w:rPr>
          <w:rFonts w:ascii="Arial" w:eastAsia="Arial Narrow" w:hAnsi="Arial" w:cs="Arial"/>
          <w:sz w:val="24"/>
          <w:szCs w:val="24"/>
        </w:rPr>
        <w:t xml:space="preserve"> las situaciones en las cuales NO </w:t>
      </w:r>
      <w:r w:rsidR="00B45B6D" w:rsidRPr="00B45B6D">
        <w:rPr>
          <w:rFonts w:ascii="Arial" w:eastAsia="Arial Narrow" w:hAnsi="Arial" w:cs="Arial"/>
          <w:sz w:val="24"/>
          <w:szCs w:val="24"/>
        </w:rPr>
        <w:t>hay conflictos</w:t>
      </w:r>
      <w:r w:rsidRPr="00B45B6D">
        <w:rPr>
          <w:rFonts w:ascii="Arial" w:eastAsia="Arial Narrow" w:hAnsi="Arial" w:cs="Arial"/>
          <w:sz w:val="24"/>
          <w:szCs w:val="24"/>
        </w:rPr>
        <w:t xml:space="preserve"> de interés. </w:t>
      </w:r>
      <w:r w:rsidRPr="00B45B6D">
        <w:rPr>
          <w:rFonts w:ascii="Arial" w:eastAsia="Arial Narrow" w:hAnsi="Arial" w:cs="Arial"/>
          <w:i/>
          <w:sz w:val="24"/>
          <w:szCs w:val="24"/>
        </w:rPr>
        <w:t>[….]</w:t>
      </w:r>
    </w:p>
    <w:p w14:paraId="4BDE0FFC" w14:textId="77777777" w:rsidR="00891690" w:rsidRPr="00B45B6D" w:rsidRDefault="00891690" w:rsidP="002712B7">
      <w:pPr>
        <w:spacing w:after="0" w:line="240" w:lineRule="auto"/>
        <w:jc w:val="both"/>
        <w:rPr>
          <w:rFonts w:ascii="Arial" w:eastAsia="Arial Narrow" w:hAnsi="Arial" w:cs="Arial"/>
          <w:i/>
          <w:sz w:val="24"/>
          <w:szCs w:val="24"/>
        </w:rPr>
      </w:pPr>
    </w:p>
    <w:p w14:paraId="5CFD15BC" w14:textId="7BB49AD5" w:rsidR="0076750E" w:rsidRPr="00B45B6D" w:rsidRDefault="0076750E" w:rsidP="002712B7">
      <w:pPr>
        <w:spacing w:after="0" w:line="240" w:lineRule="auto"/>
        <w:jc w:val="both"/>
        <w:rPr>
          <w:rFonts w:ascii="Arial" w:eastAsia="Arial Narrow" w:hAnsi="Arial" w:cs="Arial"/>
          <w:sz w:val="24"/>
          <w:szCs w:val="24"/>
        </w:rPr>
      </w:pPr>
      <w:r w:rsidRPr="00B45B6D">
        <w:rPr>
          <w:rFonts w:ascii="Arial" w:eastAsia="Arial Narrow" w:hAnsi="Arial" w:cs="Arial"/>
          <w:i/>
          <w:sz w:val="24"/>
          <w:szCs w:val="24"/>
        </w:rPr>
        <w:t xml:space="preserve">“Cuándo el congresista participe discuta vote proyectos de ley o de acto legislativo que otorgue </w:t>
      </w:r>
      <w:r w:rsidR="00B45B6D" w:rsidRPr="00B45B6D">
        <w:rPr>
          <w:rFonts w:ascii="Arial" w:eastAsia="Arial Narrow" w:hAnsi="Arial" w:cs="Arial"/>
          <w:b/>
          <w:i/>
          <w:sz w:val="24"/>
          <w:szCs w:val="24"/>
        </w:rPr>
        <w:t>beneficios o</w:t>
      </w:r>
      <w:r w:rsidRPr="00B45B6D">
        <w:rPr>
          <w:rFonts w:ascii="Arial" w:eastAsia="Arial Narrow" w:hAnsi="Arial" w:cs="Arial"/>
          <w:b/>
          <w:i/>
          <w:sz w:val="24"/>
          <w:szCs w:val="24"/>
        </w:rPr>
        <w:t xml:space="preserve"> cargos de carácter general, es </w:t>
      </w:r>
      <w:r w:rsidR="00B45B6D" w:rsidRPr="00B45B6D">
        <w:rPr>
          <w:rFonts w:ascii="Arial" w:eastAsia="Arial Narrow" w:hAnsi="Arial" w:cs="Arial"/>
          <w:b/>
          <w:i/>
          <w:sz w:val="24"/>
          <w:szCs w:val="24"/>
        </w:rPr>
        <w:t>decir cuando</w:t>
      </w:r>
      <w:r w:rsidRPr="00B45B6D">
        <w:rPr>
          <w:rFonts w:ascii="Arial" w:eastAsia="Arial Narrow" w:hAnsi="Arial" w:cs="Arial"/>
          <w:b/>
          <w:i/>
          <w:sz w:val="24"/>
          <w:szCs w:val="24"/>
        </w:rPr>
        <w:t xml:space="preserve"> el interés del </w:t>
      </w:r>
      <w:r w:rsidR="00B45B6D" w:rsidRPr="00B45B6D">
        <w:rPr>
          <w:rFonts w:ascii="Arial" w:eastAsia="Arial Narrow" w:hAnsi="Arial" w:cs="Arial"/>
          <w:b/>
          <w:i/>
          <w:sz w:val="24"/>
          <w:szCs w:val="24"/>
        </w:rPr>
        <w:t>Congresista coincide o</w:t>
      </w:r>
      <w:r w:rsidRPr="00B45B6D">
        <w:rPr>
          <w:rFonts w:ascii="Arial" w:eastAsia="Arial Narrow" w:hAnsi="Arial" w:cs="Arial"/>
          <w:b/>
          <w:i/>
          <w:sz w:val="24"/>
          <w:szCs w:val="24"/>
        </w:rPr>
        <w:t xml:space="preserve"> se fusione con los </w:t>
      </w:r>
      <w:r w:rsidR="00B45B6D" w:rsidRPr="00B45B6D">
        <w:rPr>
          <w:rFonts w:ascii="Arial" w:eastAsia="Arial Narrow" w:hAnsi="Arial" w:cs="Arial"/>
          <w:b/>
          <w:i/>
          <w:sz w:val="24"/>
          <w:szCs w:val="24"/>
        </w:rPr>
        <w:t>intereses de</w:t>
      </w:r>
      <w:r w:rsidRPr="00B45B6D">
        <w:rPr>
          <w:rFonts w:ascii="Arial" w:eastAsia="Arial Narrow" w:hAnsi="Arial" w:cs="Arial"/>
          <w:b/>
          <w:i/>
          <w:sz w:val="24"/>
          <w:szCs w:val="24"/>
        </w:rPr>
        <w:t xml:space="preserve"> sus </w:t>
      </w:r>
      <w:r w:rsidR="00B45B6D" w:rsidRPr="00B45B6D">
        <w:rPr>
          <w:rFonts w:ascii="Arial" w:eastAsia="Arial Narrow" w:hAnsi="Arial" w:cs="Arial"/>
          <w:b/>
          <w:i/>
          <w:sz w:val="24"/>
          <w:szCs w:val="24"/>
        </w:rPr>
        <w:t xml:space="preserve">electores” </w:t>
      </w:r>
      <w:r w:rsidR="00B45B6D" w:rsidRPr="00B45B6D">
        <w:rPr>
          <w:rFonts w:ascii="Arial" w:eastAsia="Arial Narrow" w:hAnsi="Arial" w:cs="Arial"/>
          <w:sz w:val="24"/>
          <w:szCs w:val="24"/>
        </w:rPr>
        <w:t>negrilla</w:t>
      </w:r>
      <w:r w:rsidRPr="00B45B6D">
        <w:rPr>
          <w:rFonts w:ascii="Arial" w:eastAsia="Arial Narrow" w:hAnsi="Arial" w:cs="Arial"/>
          <w:sz w:val="24"/>
          <w:szCs w:val="24"/>
        </w:rPr>
        <w:t xml:space="preserve"> fuera del texto original. </w:t>
      </w:r>
    </w:p>
    <w:p w14:paraId="34280CE7" w14:textId="77777777" w:rsidR="00891690" w:rsidRDefault="00891690" w:rsidP="002712B7">
      <w:pPr>
        <w:spacing w:after="0" w:line="240" w:lineRule="auto"/>
        <w:jc w:val="both"/>
        <w:rPr>
          <w:rFonts w:ascii="Arial" w:eastAsia="Arial Narrow" w:hAnsi="Arial" w:cs="Arial"/>
          <w:sz w:val="24"/>
          <w:szCs w:val="24"/>
        </w:rPr>
      </w:pPr>
    </w:p>
    <w:p w14:paraId="6AA6623B" w14:textId="0C13522B" w:rsidR="00EA50CD" w:rsidRDefault="0076750E" w:rsidP="002712B7">
      <w:pPr>
        <w:spacing w:after="0" w:line="240" w:lineRule="auto"/>
        <w:jc w:val="both"/>
        <w:rPr>
          <w:rFonts w:ascii="Arial" w:eastAsia="Arial Narrow" w:hAnsi="Arial" w:cs="Arial"/>
          <w:sz w:val="24"/>
          <w:szCs w:val="24"/>
        </w:rPr>
      </w:pPr>
      <w:r w:rsidRPr="00B45B6D">
        <w:rPr>
          <w:rFonts w:ascii="Arial" w:eastAsia="Arial Narrow" w:hAnsi="Arial" w:cs="Arial"/>
          <w:sz w:val="24"/>
          <w:szCs w:val="24"/>
        </w:rPr>
        <w:t>Como se evidencia en la anterior normatividad,  la figura del</w:t>
      </w:r>
      <w:r w:rsidRPr="00B45B6D">
        <w:rPr>
          <w:rFonts w:ascii="Arial" w:eastAsia="Arial Narrow" w:hAnsi="Arial" w:cs="Arial"/>
          <w:i/>
          <w:sz w:val="24"/>
          <w:szCs w:val="24"/>
        </w:rPr>
        <w:t xml:space="preserve"> “Conflicto de interés” </w:t>
      </w:r>
      <w:r w:rsidRPr="00B45B6D">
        <w:rPr>
          <w:rFonts w:ascii="Arial" w:eastAsia="Arial Narrow" w:hAnsi="Arial" w:cs="Arial"/>
          <w:sz w:val="24"/>
          <w:szCs w:val="24"/>
        </w:rPr>
        <w:t xml:space="preserve"> se predica de  una situación en donde su votación y discusión  puede generar beneficios  de carácter particular, actual y directo, en favor del Congresista, su cónyuge, compañero o compañera permanente, o parientes dentro del segundo grado de consanguinidad, segundo de afinidad o primero civil, luego no es  dable predicar el mismo  frente a una expectativa,  frente a una posibilidad, o situaciones que en el momento no existen, tiene que haber certeza de un  beneficio o del perjuicio,  tiene que ser un hecho cierto y  no hipotético.</w:t>
      </w:r>
    </w:p>
    <w:p w14:paraId="19BCCD69" w14:textId="0C13522B" w:rsidR="009D1893" w:rsidRDefault="009D1893" w:rsidP="002712B7">
      <w:pPr>
        <w:spacing w:after="0" w:line="240" w:lineRule="auto"/>
        <w:jc w:val="both"/>
        <w:rPr>
          <w:rFonts w:ascii="Arial" w:eastAsia="Arial Narrow" w:hAnsi="Arial" w:cs="Arial"/>
          <w:sz w:val="24"/>
          <w:szCs w:val="24"/>
        </w:rPr>
      </w:pPr>
    </w:p>
    <w:p w14:paraId="38580FA2" w14:textId="2A096BB3" w:rsidR="009D1893" w:rsidRPr="009D1893" w:rsidRDefault="009D1893" w:rsidP="007A156F">
      <w:pPr>
        <w:pStyle w:val="Prrafodelista"/>
        <w:numPr>
          <w:ilvl w:val="0"/>
          <w:numId w:val="17"/>
        </w:numPr>
        <w:spacing w:after="0" w:line="240" w:lineRule="auto"/>
        <w:jc w:val="both"/>
        <w:rPr>
          <w:rFonts w:ascii="Arial" w:hAnsi="Arial" w:cs="Arial"/>
          <w:b/>
          <w:bCs/>
          <w:color w:val="000000"/>
          <w:sz w:val="24"/>
          <w:szCs w:val="24"/>
        </w:rPr>
      </w:pPr>
      <w:r w:rsidRPr="009D1893">
        <w:rPr>
          <w:rFonts w:ascii="Arial" w:hAnsi="Arial" w:cs="Arial"/>
          <w:b/>
          <w:bCs/>
          <w:color w:val="000000"/>
          <w:sz w:val="24"/>
          <w:szCs w:val="24"/>
        </w:rPr>
        <w:t xml:space="preserve">PLIEGO DE MODIFICACIONES: </w:t>
      </w:r>
    </w:p>
    <w:p w14:paraId="33ED19F4" w14:textId="345D80D2" w:rsidR="009D1893" w:rsidRDefault="009D1893" w:rsidP="007A156F">
      <w:pPr>
        <w:spacing w:after="0" w:line="240" w:lineRule="auto"/>
        <w:jc w:val="both"/>
        <w:rPr>
          <w:rFonts w:ascii="Arial" w:eastAsia="Arial Narrow" w:hAnsi="Arial" w:cs="Arial"/>
          <w:b/>
          <w:bCs/>
          <w:sz w:val="24"/>
          <w:szCs w:val="24"/>
        </w:rPr>
      </w:pPr>
    </w:p>
    <w:p w14:paraId="0223B4D6" w14:textId="24FF1087" w:rsidR="009D1893" w:rsidRDefault="00433FF0" w:rsidP="007A156F">
      <w:pPr>
        <w:spacing w:after="0" w:line="240" w:lineRule="auto"/>
        <w:jc w:val="both"/>
        <w:rPr>
          <w:rFonts w:ascii="Arial" w:eastAsia="Arial Narrow" w:hAnsi="Arial" w:cs="Arial"/>
          <w:sz w:val="24"/>
          <w:szCs w:val="24"/>
        </w:rPr>
      </w:pPr>
      <w:r>
        <w:rPr>
          <w:rFonts w:ascii="Arial" w:eastAsia="Arial Narrow" w:hAnsi="Arial" w:cs="Arial"/>
          <w:sz w:val="24"/>
          <w:szCs w:val="24"/>
        </w:rPr>
        <w:t xml:space="preserve">El ponente único del presente Proyecto de Acto Legislativo </w:t>
      </w:r>
      <w:r w:rsidR="009D1893">
        <w:rPr>
          <w:rFonts w:ascii="Arial" w:eastAsia="Arial Narrow" w:hAnsi="Arial" w:cs="Arial"/>
          <w:sz w:val="24"/>
          <w:szCs w:val="24"/>
        </w:rPr>
        <w:t xml:space="preserve">decide presentar la ponencia en los mismos términos del proyecto inicialmente radicado. </w:t>
      </w:r>
    </w:p>
    <w:p w14:paraId="6829CC9A" w14:textId="77777777" w:rsidR="00247CED" w:rsidRDefault="00247CED" w:rsidP="007A156F">
      <w:pPr>
        <w:spacing w:after="0" w:line="240" w:lineRule="auto"/>
        <w:jc w:val="both"/>
        <w:rPr>
          <w:rFonts w:ascii="Arial" w:eastAsia="Arial Narrow" w:hAnsi="Arial" w:cs="Arial"/>
          <w:sz w:val="24"/>
          <w:szCs w:val="24"/>
        </w:rPr>
      </w:pPr>
    </w:p>
    <w:p w14:paraId="00450DC6" w14:textId="269B2DAD" w:rsidR="00247CED" w:rsidRDefault="00247CED" w:rsidP="007A156F">
      <w:pPr>
        <w:pStyle w:val="Prrafodelista"/>
        <w:numPr>
          <w:ilvl w:val="0"/>
          <w:numId w:val="17"/>
        </w:numPr>
        <w:spacing w:after="0" w:line="240" w:lineRule="auto"/>
        <w:jc w:val="both"/>
        <w:rPr>
          <w:rFonts w:ascii="Arial" w:eastAsia="Arial Narrow" w:hAnsi="Arial" w:cs="Arial"/>
          <w:b/>
          <w:sz w:val="24"/>
          <w:szCs w:val="24"/>
        </w:rPr>
      </w:pPr>
      <w:r w:rsidRPr="00247CED">
        <w:rPr>
          <w:rFonts w:ascii="Arial" w:eastAsia="Arial Narrow" w:hAnsi="Arial" w:cs="Arial"/>
          <w:b/>
          <w:sz w:val="24"/>
          <w:szCs w:val="24"/>
        </w:rPr>
        <w:t>PROPOSICIÓN.</w:t>
      </w:r>
    </w:p>
    <w:p w14:paraId="2A3417BF" w14:textId="77777777" w:rsidR="00247CED" w:rsidRPr="00247CED" w:rsidRDefault="00247CED" w:rsidP="007A156F">
      <w:pPr>
        <w:spacing w:after="0" w:line="240" w:lineRule="auto"/>
        <w:jc w:val="both"/>
        <w:rPr>
          <w:rFonts w:ascii="Arial" w:eastAsia="Arial Narrow" w:hAnsi="Arial" w:cs="Arial"/>
          <w:b/>
          <w:sz w:val="24"/>
          <w:szCs w:val="24"/>
        </w:rPr>
      </w:pPr>
    </w:p>
    <w:p w14:paraId="27891C05" w14:textId="4FE54A74" w:rsidR="00247CED" w:rsidRPr="00247CED" w:rsidRDefault="00247CED" w:rsidP="007A156F">
      <w:pPr>
        <w:spacing w:after="0" w:line="240" w:lineRule="auto"/>
        <w:jc w:val="both"/>
        <w:rPr>
          <w:rFonts w:ascii="Arial" w:eastAsia="Arial Narrow" w:hAnsi="Arial" w:cs="Arial"/>
          <w:b/>
          <w:sz w:val="24"/>
          <w:szCs w:val="24"/>
        </w:rPr>
      </w:pPr>
      <w:r w:rsidRPr="00247CED">
        <w:rPr>
          <w:rFonts w:ascii="Arial" w:eastAsia="Arial Narrow" w:hAnsi="Arial" w:cs="Arial"/>
          <w:sz w:val="24"/>
          <w:szCs w:val="24"/>
        </w:rPr>
        <w:t xml:space="preserve">Con las anteriores consideraciones y en cumplimento de los requisitos establecidos en la </w:t>
      </w:r>
      <w:r w:rsidRPr="00247CED">
        <w:rPr>
          <w:rFonts w:ascii="Arial" w:hAnsi="Arial" w:cs="Arial"/>
          <w:sz w:val="24"/>
          <w:szCs w:val="24"/>
        </w:rPr>
        <w:t xml:space="preserve">Ley 5ª de 1992, me permito rendir ponencia positiva al </w:t>
      </w:r>
      <w:r w:rsidRPr="00CB3E22">
        <w:rPr>
          <w:rFonts w:ascii="Arial" w:hAnsi="Arial" w:cs="Arial"/>
          <w:b/>
          <w:bCs/>
          <w:color w:val="000000"/>
          <w:sz w:val="24"/>
          <w:szCs w:val="24"/>
        </w:rPr>
        <w:t xml:space="preserve">PROYECTO DE </w:t>
      </w:r>
      <w:r>
        <w:rPr>
          <w:rFonts w:ascii="Arial" w:hAnsi="Arial" w:cs="Arial"/>
          <w:b/>
          <w:bCs/>
          <w:color w:val="000000"/>
          <w:sz w:val="24"/>
          <w:szCs w:val="24"/>
        </w:rPr>
        <w:t xml:space="preserve">ACTO LEGISLATIVO NO. </w:t>
      </w:r>
      <w:r w:rsidR="00E40E58">
        <w:rPr>
          <w:rFonts w:ascii="Arial" w:hAnsi="Arial" w:cs="Arial"/>
          <w:b/>
          <w:bCs/>
          <w:color w:val="000000"/>
          <w:sz w:val="24"/>
          <w:szCs w:val="24"/>
        </w:rPr>
        <w:t>146</w:t>
      </w:r>
      <w:r w:rsidRPr="00CB3E22">
        <w:rPr>
          <w:rFonts w:ascii="Arial" w:hAnsi="Arial" w:cs="Arial"/>
          <w:b/>
          <w:bCs/>
          <w:color w:val="000000"/>
          <w:sz w:val="24"/>
          <w:szCs w:val="24"/>
        </w:rPr>
        <w:t xml:space="preserve"> DE 202</w:t>
      </w:r>
      <w:r w:rsidR="00E40E58">
        <w:rPr>
          <w:rFonts w:ascii="Arial" w:hAnsi="Arial" w:cs="Arial"/>
          <w:b/>
          <w:bCs/>
          <w:color w:val="000000"/>
          <w:sz w:val="24"/>
          <w:szCs w:val="24"/>
        </w:rPr>
        <w:t>1</w:t>
      </w:r>
      <w:r w:rsidRPr="00CB3E22">
        <w:rPr>
          <w:rFonts w:ascii="Arial" w:hAnsi="Arial" w:cs="Arial"/>
          <w:b/>
          <w:bCs/>
          <w:color w:val="000000"/>
          <w:sz w:val="24"/>
          <w:szCs w:val="24"/>
        </w:rPr>
        <w:t xml:space="preserve"> CÁMARA, </w:t>
      </w:r>
      <w:r w:rsidRPr="00CB3E22">
        <w:rPr>
          <w:rFonts w:ascii="Arial" w:hAnsi="Arial" w:cs="Arial"/>
          <w:i/>
          <w:iCs/>
          <w:color w:val="000000"/>
          <w:sz w:val="24"/>
          <w:szCs w:val="24"/>
        </w:rPr>
        <w:t>“</w:t>
      </w:r>
      <w:r>
        <w:rPr>
          <w:rFonts w:ascii="Arial" w:hAnsi="Arial" w:cs="Arial"/>
          <w:i/>
          <w:iCs/>
          <w:color w:val="000000"/>
          <w:sz w:val="24"/>
          <w:szCs w:val="24"/>
        </w:rPr>
        <w:t xml:space="preserve">Por medio del cual se </w:t>
      </w:r>
      <w:r w:rsidR="002A3588">
        <w:rPr>
          <w:rFonts w:ascii="Arial" w:hAnsi="Arial" w:cs="Arial"/>
          <w:i/>
          <w:iCs/>
          <w:color w:val="000000"/>
          <w:sz w:val="24"/>
          <w:szCs w:val="24"/>
        </w:rPr>
        <w:t>modifica</w:t>
      </w:r>
      <w:r>
        <w:rPr>
          <w:rFonts w:ascii="Arial" w:hAnsi="Arial" w:cs="Arial"/>
          <w:i/>
          <w:iCs/>
          <w:color w:val="000000"/>
          <w:sz w:val="24"/>
          <w:szCs w:val="24"/>
        </w:rPr>
        <w:t xml:space="preserve"> las funciones de Control Político del Congreso de la república</w:t>
      </w:r>
      <w:r>
        <w:rPr>
          <w:rFonts w:ascii="Arial" w:hAnsi="Arial" w:cs="Arial"/>
          <w:bCs/>
          <w:i/>
          <w:iCs/>
          <w:color w:val="000000"/>
          <w:sz w:val="24"/>
          <w:szCs w:val="24"/>
        </w:rPr>
        <w:t>”</w:t>
      </w:r>
      <w:r w:rsidR="003758FA">
        <w:rPr>
          <w:rFonts w:ascii="Arial" w:hAnsi="Arial" w:cs="Arial"/>
          <w:bCs/>
          <w:i/>
          <w:iCs/>
          <w:color w:val="000000"/>
          <w:sz w:val="24"/>
          <w:szCs w:val="24"/>
        </w:rPr>
        <w:t>;</w:t>
      </w:r>
      <w:r>
        <w:rPr>
          <w:rFonts w:ascii="Arial" w:hAnsi="Arial" w:cs="Arial"/>
          <w:bCs/>
          <w:i/>
          <w:iCs/>
          <w:color w:val="000000"/>
          <w:sz w:val="24"/>
          <w:szCs w:val="24"/>
        </w:rPr>
        <w:t xml:space="preserve"> y en</w:t>
      </w:r>
      <w:r w:rsidRPr="00247CED">
        <w:rPr>
          <w:rFonts w:ascii="Arial" w:hAnsi="Arial" w:cs="Arial"/>
          <w:sz w:val="24"/>
          <w:szCs w:val="24"/>
        </w:rPr>
        <w:t xml:space="preserve"> consecuencia, solicito muy amablemente a los miembros de la Comisión primera de la Cámara de Representantes dar primer debate conforme a texto aquí propuesto.</w:t>
      </w:r>
    </w:p>
    <w:p w14:paraId="4734E793" w14:textId="48222F8B" w:rsidR="0076750E" w:rsidRDefault="0076750E" w:rsidP="002712B7">
      <w:pPr>
        <w:spacing w:after="0" w:line="240" w:lineRule="auto"/>
        <w:jc w:val="both"/>
        <w:rPr>
          <w:rFonts w:ascii="Arial" w:hAnsi="Arial" w:cs="Arial"/>
          <w:bCs/>
          <w:color w:val="000000"/>
          <w:sz w:val="24"/>
          <w:szCs w:val="24"/>
          <w:shd w:val="clear" w:color="auto" w:fill="FFFFFF"/>
        </w:rPr>
      </w:pPr>
    </w:p>
    <w:p w14:paraId="6286B3FF" w14:textId="64B428EF" w:rsidR="007A156F" w:rsidRDefault="007A156F" w:rsidP="002712B7">
      <w:pPr>
        <w:spacing w:after="0" w:line="240" w:lineRule="auto"/>
        <w:jc w:val="both"/>
        <w:rPr>
          <w:rFonts w:ascii="Arial" w:hAnsi="Arial" w:cs="Arial"/>
          <w:bCs/>
          <w:color w:val="000000"/>
          <w:sz w:val="24"/>
          <w:szCs w:val="24"/>
          <w:shd w:val="clear" w:color="auto" w:fill="FFFFFF"/>
        </w:rPr>
      </w:pPr>
    </w:p>
    <w:p w14:paraId="6E9336DB" w14:textId="77777777" w:rsidR="007A156F" w:rsidRPr="00CB3E22" w:rsidRDefault="007A156F" w:rsidP="002712B7">
      <w:pPr>
        <w:spacing w:after="0" w:line="240" w:lineRule="auto"/>
        <w:jc w:val="both"/>
        <w:rPr>
          <w:rFonts w:ascii="Arial" w:hAnsi="Arial" w:cs="Arial"/>
          <w:bCs/>
          <w:color w:val="000000"/>
          <w:sz w:val="24"/>
          <w:szCs w:val="24"/>
          <w:shd w:val="clear" w:color="auto" w:fill="FFFFFF"/>
        </w:rPr>
      </w:pPr>
    </w:p>
    <w:p w14:paraId="0D0B1210" w14:textId="77777777" w:rsidR="00891690" w:rsidRDefault="00891690" w:rsidP="00891690">
      <w:pPr>
        <w:spacing w:after="0" w:line="240" w:lineRule="auto"/>
        <w:jc w:val="both"/>
        <w:rPr>
          <w:rFonts w:ascii="Arial" w:hAnsi="Arial" w:cs="Arial"/>
          <w:color w:val="000000"/>
          <w:sz w:val="24"/>
          <w:szCs w:val="24"/>
        </w:rPr>
      </w:pPr>
      <w:r>
        <w:rPr>
          <w:rFonts w:ascii="Arial" w:hAnsi="Arial" w:cs="Arial"/>
          <w:color w:val="000000"/>
          <w:sz w:val="24"/>
          <w:szCs w:val="24"/>
        </w:rPr>
        <w:t xml:space="preserve">Atentamente, </w:t>
      </w:r>
    </w:p>
    <w:p w14:paraId="7CC0975F" w14:textId="26234012" w:rsidR="00891690" w:rsidRDefault="00891690" w:rsidP="00891690">
      <w:pPr>
        <w:spacing w:after="0" w:line="240" w:lineRule="auto"/>
        <w:rPr>
          <w:sz w:val="24"/>
          <w:szCs w:val="24"/>
        </w:rPr>
      </w:pPr>
    </w:p>
    <w:p w14:paraId="315DC5EF" w14:textId="78FE1021" w:rsidR="00C51BC8" w:rsidRDefault="00C51BC8" w:rsidP="00891690">
      <w:pPr>
        <w:spacing w:after="0" w:line="240" w:lineRule="auto"/>
        <w:rPr>
          <w:sz w:val="24"/>
          <w:szCs w:val="24"/>
        </w:rPr>
      </w:pPr>
    </w:p>
    <w:p w14:paraId="45BDB707" w14:textId="1A2356E5" w:rsidR="00C51BC8" w:rsidRDefault="00C51BC8" w:rsidP="00891690">
      <w:pPr>
        <w:spacing w:after="0" w:line="240" w:lineRule="auto"/>
        <w:rPr>
          <w:sz w:val="24"/>
          <w:szCs w:val="24"/>
        </w:rPr>
      </w:pPr>
    </w:p>
    <w:p w14:paraId="58C95061" w14:textId="77777777" w:rsidR="00C51BC8" w:rsidRDefault="00C51BC8" w:rsidP="00891690">
      <w:pPr>
        <w:spacing w:after="0" w:line="240" w:lineRule="auto"/>
        <w:rPr>
          <w:sz w:val="24"/>
          <w:szCs w:val="24"/>
        </w:rPr>
      </w:pPr>
    </w:p>
    <w:p w14:paraId="417E9948" w14:textId="77777777" w:rsidR="00891690" w:rsidRPr="00CB3E22" w:rsidRDefault="00891690" w:rsidP="00891690">
      <w:pPr>
        <w:spacing w:after="0" w:line="240" w:lineRule="auto"/>
        <w:jc w:val="both"/>
        <w:rPr>
          <w:rFonts w:ascii="Arial" w:eastAsia="Times New Roman" w:hAnsi="Arial" w:cs="Arial"/>
          <w:b/>
          <w:sz w:val="24"/>
          <w:szCs w:val="24"/>
          <w:lang w:eastAsia="es-CO"/>
        </w:rPr>
      </w:pPr>
      <w:r w:rsidRPr="00CB3E22">
        <w:rPr>
          <w:rFonts w:ascii="Arial" w:eastAsia="Times New Roman" w:hAnsi="Arial" w:cs="Arial"/>
          <w:b/>
          <w:sz w:val="24"/>
          <w:szCs w:val="24"/>
          <w:lang w:eastAsia="es-CO"/>
        </w:rPr>
        <w:t>NILTON CÓRDOBA MANYOMA</w:t>
      </w:r>
    </w:p>
    <w:p w14:paraId="30CB449C" w14:textId="77777777" w:rsidR="00891690" w:rsidRDefault="00891690" w:rsidP="00891690">
      <w:pPr>
        <w:spacing w:after="0" w:line="240" w:lineRule="auto"/>
        <w:jc w:val="both"/>
        <w:rPr>
          <w:rFonts w:ascii="Arial" w:eastAsia="Times New Roman" w:hAnsi="Arial" w:cs="Arial"/>
          <w:sz w:val="24"/>
          <w:szCs w:val="24"/>
          <w:lang w:eastAsia="es-CO"/>
        </w:rPr>
      </w:pPr>
      <w:r w:rsidRPr="00CB3E22">
        <w:rPr>
          <w:rFonts w:ascii="Arial" w:eastAsia="Times New Roman" w:hAnsi="Arial" w:cs="Arial"/>
          <w:sz w:val="24"/>
          <w:szCs w:val="24"/>
          <w:lang w:eastAsia="es-CO"/>
        </w:rPr>
        <w:t xml:space="preserve">Representante a la Cámara </w:t>
      </w:r>
    </w:p>
    <w:p w14:paraId="0113EC44" w14:textId="77777777" w:rsidR="00891690" w:rsidRDefault="00891690" w:rsidP="00891690">
      <w:pPr>
        <w:spacing w:after="0" w:line="240" w:lineRule="auto"/>
        <w:jc w:val="both"/>
        <w:rPr>
          <w:rFonts w:ascii="Arial" w:hAnsi="Arial" w:cs="Arial"/>
          <w:sz w:val="24"/>
          <w:szCs w:val="24"/>
        </w:rPr>
      </w:pPr>
      <w:r w:rsidRPr="00CB3E22">
        <w:rPr>
          <w:rFonts w:ascii="Arial" w:hAnsi="Arial" w:cs="Arial"/>
          <w:sz w:val="24"/>
          <w:szCs w:val="24"/>
        </w:rPr>
        <w:t>Ponente</w:t>
      </w:r>
    </w:p>
    <w:p w14:paraId="5D3B14DA" w14:textId="3E1D7420" w:rsidR="00C51BC8" w:rsidRDefault="00C51BC8">
      <w:pPr>
        <w:spacing w:after="160" w:line="259" w:lineRule="auto"/>
        <w:rPr>
          <w:rFonts w:ascii="Arial" w:hAnsi="Arial" w:cs="Arial"/>
          <w:b/>
        </w:rPr>
      </w:pPr>
      <w:r>
        <w:rPr>
          <w:rFonts w:ascii="Arial" w:hAnsi="Arial" w:cs="Arial"/>
          <w:b/>
        </w:rPr>
        <w:br w:type="page"/>
      </w:r>
    </w:p>
    <w:p w14:paraId="0AFCD621" w14:textId="77777777" w:rsidR="004930F1" w:rsidRDefault="004930F1" w:rsidP="002712B7">
      <w:pPr>
        <w:spacing w:after="0" w:line="240" w:lineRule="auto"/>
        <w:rPr>
          <w:rFonts w:ascii="Arial" w:hAnsi="Arial" w:cs="Arial"/>
          <w:b/>
        </w:rPr>
      </w:pPr>
    </w:p>
    <w:p w14:paraId="756CFAC1" w14:textId="434E2DBA" w:rsidR="00ED0D18" w:rsidRPr="00135E27" w:rsidRDefault="00645CF8" w:rsidP="002712B7">
      <w:pPr>
        <w:pStyle w:val="Prrafodelista"/>
        <w:numPr>
          <w:ilvl w:val="0"/>
          <w:numId w:val="17"/>
        </w:numPr>
        <w:spacing w:after="0" w:line="240" w:lineRule="auto"/>
        <w:jc w:val="center"/>
        <w:rPr>
          <w:rFonts w:ascii="Arial" w:hAnsi="Arial" w:cs="Arial"/>
          <w:b/>
          <w:bCs/>
          <w:color w:val="000000"/>
          <w:sz w:val="24"/>
          <w:szCs w:val="24"/>
        </w:rPr>
      </w:pPr>
      <w:r w:rsidRPr="00135E27">
        <w:rPr>
          <w:rFonts w:ascii="Arial" w:hAnsi="Arial" w:cs="Arial"/>
          <w:b/>
          <w:sz w:val="24"/>
          <w:szCs w:val="24"/>
        </w:rPr>
        <w:t xml:space="preserve">TEXTO PROPUESTO PARA PRIMER DEBATE </w:t>
      </w:r>
      <w:r w:rsidR="00ED0D18" w:rsidRPr="00135E27">
        <w:rPr>
          <w:rFonts w:ascii="Arial" w:hAnsi="Arial" w:cs="Arial"/>
          <w:b/>
          <w:bCs/>
          <w:color w:val="000000"/>
          <w:sz w:val="24"/>
          <w:szCs w:val="24"/>
          <w:shd w:val="clear" w:color="auto" w:fill="FFFFFF"/>
        </w:rPr>
        <w:t xml:space="preserve">DEL </w:t>
      </w:r>
      <w:r w:rsidR="00ED0D18" w:rsidRPr="00135E27">
        <w:rPr>
          <w:rFonts w:ascii="Arial" w:hAnsi="Arial" w:cs="Arial"/>
          <w:b/>
          <w:bCs/>
          <w:iCs/>
          <w:color w:val="000000"/>
          <w:sz w:val="24"/>
          <w:szCs w:val="24"/>
        </w:rPr>
        <w:t xml:space="preserve">PROYECTO DE ACTO LEGISLATIVO NO. </w:t>
      </w:r>
      <w:r w:rsidR="00E40E58">
        <w:rPr>
          <w:rFonts w:ascii="Arial" w:hAnsi="Arial" w:cs="Arial"/>
          <w:b/>
          <w:bCs/>
          <w:iCs/>
          <w:color w:val="000000"/>
          <w:sz w:val="24"/>
          <w:szCs w:val="24"/>
        </w:rPr>
        <w:t>146</w:t>
      </w:r>
      <w:r w:rsidR="00ED0D18" w:rsidRPr="00135E27">
        <w:rPr>
          <w:rFonts w:ascii="Arial" w:hAnsi="Arial" w:cs="Arial"/>
          <w:b/>
          <w:bCs/>
          <w:iCs/>
          <w:color w:val="000000"/>
          <w:sz w:val="24"/>
          <w:szCs w:val="24"/>
        </w:rPr>
        <w:t xml:space="preserve"> DE 202</w:t>
      </w:r>
      <w:r w:rsidR="00E40E58">
        <w:rPr>
          <w:rFonts w:ascii="Arial" w:hAnsi="Arial" w:cs="Arial"/>
          <w:b/>
          <w:bCs/>
          <w:iCs/>
          <w:color w:val="000000"/>
          <w:sz w:val="24"/>
          <w:szCs w:val="24"/>
        </w:rPr>
        <w:t>1</w:t>
      </w:r>
      <w:r w:rsidR="00ED0D18" w:rsidRPr="00135E27">
        <w:rPr>
          <w:rFonts w:ascii="Arial" w:hAnsi="Arial" w:cs="Arial"/>
          <w:b/>
          <w:bCs/>
          <w:iCs/>
          <w:color w:val="000000"/>
          <w:sz w:val="24"/>
          <w:szCs w:val="24"/>
        </w:rPr>
        <w:t xml:space="preserve"> CÁMARA</w:t>
      </w:r>
    </w:p>
    <w:p w14:paraId="70DCC6A1" w14:textId="77777777" w:rsidR="00ED0D18" w:rsidRPr="00CB3E22" w:rsidRDefault="00ED0D18" w:rsidP="002712B7">
      <w:pPr>
        <w:spacing w:after="0" w:line="240" w:lineRule="auto"/>
        <w:jc w:val="center"/>
        <w:rPr>
          <w:rFonts w:ascii="Arial" w:hAnsi="Arial" w:cs="Arial"/>
          <w:b/>
          <w:bCs/>
          <w:color w:val="000000"/>
          <w:sz w:val="24"/>
          <w:szCs w:val="24"/>
        </w:rPr>
      </w:pPr>
    </w:p>
    <w:p w14:paraId="60BD0CE4" w14:textId="2AD27545" w:rsidR="00ED0D18" w:rsidRDefault="00ED0D18" w:rsidP="002712B7">
      <w:pPr>
        <w:spacing w:after="0" w:line="240" w:lineRule="auto"/>
        <w:ind w:left="708"/>
        <w:jc w:val="center"/>
        <w:rPr>
          <w:rFonts w:ascii="Arial" w:hAnsi="Arial" w:cs="Arial"/>
          <w:bCs/>
          <w:i/>
          <w:iCs/>
          <w:color w:val="000000"/>
          <w:sz w:val="24"/>
          <w:szCs w:val="24"/>
        </w:rPr>
      </w:pPr>
      <w:r w:rsidRPr="00CB3E22">
        <w:rPr>
          <w:rFonts w:ascii="Arial" w:hAnsi="Arial" w:cs="Arial"/>
          <w:i/>
          <w:iCs/>
          <w:color w:val="000000"/>
          <w:sz w:val="24"/>
          <w:szCs w:val="24"/>
        </w:rPr>
        <w:t>“</w:t>
      </w:r>
      <w:r>
        <w:rPr>
          <w:rFonts w:ascii="Arial" w:hAnsi="Arial" w:cs="Arial"/>
          <w:i/>
          <w:iCs/>
          <w:color w:val="000000"/>
          <w:sz w:val="24"/>
          <w:szCs w:val="24"/>
        </w:rPr>
        <w:t xml:space="preserve">Por medio del cual se </w:t>
      </w:r>
      <w:r w:rsidR="002A3588">
        <w:rPr>
          <w:rFonts w:ascii="Arial" w:hAnsi="Arial" w:cs="Arial"/>
          <w:i/>
          <w:iCs/>
          <w:color w:val="000000"/>
          <w:sz w:val="24"/>
          <w:szCs w:val="24"/>
        </w:rPr>
        <w:t>modifica</w:t>
      </w:r>
      <w:r>
        <w:rPr>
          <w:rFonts w:ascii="Arial" w:hAnsi="Arial" w:cs="Arial"/>
          <w:i/>
          <w:iCs/>
          <w:color w:val="000000"/>
          <w:sz w:val="24"/>
          <w:szCs w:val="24"/>
        </w:rPr>
        <w:t xml:space="preserve"> las funciones de Control Político del </w:t>
      </w:r>
      <w:bookmarkStart w:id="0" w:name="_GoBack"/>
      <w:bookmarkEnd w:id="0"/>
      <w:r>
        <w:rPr>
          <w:rFonts w:ascii="Arial" w:hAnsi="Arial" w:cs="Arial"/>
          <w:i/>
          <w:iCs/>
          <w:color w:val="000000"/>
          <w:sz w:val="24"/>
          <w:szCs w:val="24"/>
        </w:rPr>
        <w:t xml:space="preserve">Congreso de la </w:t>
      </w:r>
      <w:r w:rsidR="00E40E58">
        <w:rPr>
          <w:rFonts w:ascii="Arial" w:hAnsi="Arial" w:cs="Arial"/>
          <w:i/>
          <w:iCs/>
          <w:color w:val="000000"/>
          <w:sz w:val="24"/>
          <w:szCs w:val="24"/>
        </w:rPr>
        <w:t>R</w:t>
      </w:r>
      <w:r>
        <w:rPr>
          <w:rFonts w:ascii="Arial" w:hAnsi="Arial" w:cs="Arial"/>
          <w:i/>
          <w:iCs/>
          <w:color w:val="000000"/>
          <w:sz w:val="24"/>
          <w:szCs w:val="24"/>
        </w:rPr>
        <w:t>epública</w:t>
      </w:r>
      <w:r w:rsidRPr="00CB3E22">
        <w:rPr>
          <w:rFonts w:ascii="Arial" w:hAnsi="Arial" w:cs="Arial"/>
          <w:bCs/>
          <w:i/>
          <w:iCs/>
          <w:color w:val="000000"/>
          <w:sz w:val="24"/>
          <w:szCs w:val="24"/>
        </w:rPr>
        <w:t>”.</w:t>
      </w:r>
    </w:p>
    <w:p w14:paraId="724B083C" w14:textId="77777777" w:rsidR="004930F1" w:rsidRPr="004930F1" w:rsidRDefault="004930F1" w:rsidP="002712B7">
      <w:pPr>
        <w:spacing w:after="0" w:line="240" w:lineRule="auto"/>
        <w:jc w:val="center"/>
        <w:rPr>
          <w:rFonts w:ascii="Arial" w:eastAsia="Arial" w:hAnsi="Arial" w:cs="Arial"/>
          <w:i/>
        </w:rPr>
      </w:pPr>
    </w:p>
    <w:p w14:paraId="35FC9C80" w14:textId="1FA9CB5B" w:rsidR="00645CF8" w:rsidRPr="00ED0D18" w:rsidRDefault="00645CF8" w:rsidP="002712B7">
      <w:pPr>
        <w:spacing w:after="0" w:line="240" w:lineRule="auto"/>
        <w:jc w:val="center"/>
        <w:rPr>
          <w:rFonts w:ascii="Arial" w:eastAsia="Arial" w:hAnsi="Arial" w:cs="Arial"/>
          <w:b/>
          <w:sz w:val="24"/>
        </w:rPr>
      </w:pPr>
      <w:r w:rsidRPr="00ED0D18">
        <w:rPr>
          <w:rFonts w:ascii="Arial" w:eastAsia="Arial" w:hAnsi="Arial" w:cs="Arial"/>
          <w:b/>
          <w:sz w:val="24"/>
        </w:rPr>
        <w:t>EL CONGRESO DE LA REPÚBLICA DE COLOMBIA</w:t>
      </w:r>
    </w:p>
    <w:p w14:paraId="4FEB34EE" w14:textId="77777777" w:rsidR="00CB3E22" w:rsidRPr="00ED0D18" w:rsidRDefault="00CB3E22" w:rsidP="002712B7">
      <w:pPr>
        <w:spacing w:after="0" w:line="240" w:lineRule="auto"/>
        <w:jc w:val="center"/>
        <w:rPr>
          <w:rFonts w:ascii="Arial" w:eastAsia="Arial" w:hAnsi="Arial" w:cs="Arial"/>
          <w:b/>
          <w:sz w:val="24"/>
        </w:rPr>
      </w:pPr>
    </w:p>
    <w:p w14:paraId="370CAF3F" w14:textId="1E785483" w:rsidR="00645CF8" w:rsidRDefault="00645CF8" w:rsidP="002712B7">
      <w:pPr>
        <w:spacing w:after="0" w:line="240" w:lineRule="auto"/>
        <w:jc w:val="center"/>
        <w:rPr>
          <w:rFonts w:ascii="Arial" w:eastAsia="Arial" w:hAnsi="Arial" w:cs="Arial"/>
          <w:b/>
          <w:sz w:val="24"/>
        </w:rPr>
      </w:pPr>
      <w:r w:rsidRPr="00ED0D18">
        <w:rPr>
          <w:rFonts w:ascii="Arial" w:eastAsia="Arial" w:hAnsi="Arial" w:cs="Arial"/>
          <w:b/>
          <w:sz w:val="24"/>
        </w:rPr>
        <w:t>DECRETA</w:t>
      </w:r>
    </w:p>
    <w:p w14:paraId="094EE103" w14:textId="77777777" w:rsidR="00ED0D18" w:rsidRPr="00ED0D18" w:rsidRDefault="00ED0D18" w:rsidP="002712B7">
      <w:pPr>
        <w:spacing w:after="0" w:line="240" w:lineRule="auto"/>
        <w:jc w:val="center"/>
        <w:rPr>
          <w:rFonts w:ascii="Arial" w:eastAsia="Arial" w:hAnsi="Arial" w:cs="Arial"/>
          <w:b/>
          <w:sz w:val="24"/>
        </w:rPr>
      </w:pPr>
    </w:p>
    <w:p w14:paraId="4DE8DBE6" w14:textId="4B452E97" w:rsidR="00ED0D18" w:rsidRDefault="00ED0D18" w:rsidP="002712B7">
      <w:pPr>
        <w:spacing w:after="0" w:line="240" w:lineRule="auto"/>
        <w:jc w:val="both"/>
        <w:rPr>
          <w:rFonts w:ascii="Arial" w:hAnsi="Arial" w:cs="Arial"/>
          <w:sz w:val="24"/>
          <w:szCs w:val="24"/>
        </w:rPr>
      </w:pPr>
      <w:r w:rsidRPr="00ED0D18">
        <w:rPr>
          <w:rFonts w:ascii="Arial" w:hAnsi="Arial" w:cs="Arial"/>
          <w:b/>
          <w:bCs/>
          <w:sz w:val="24"/>
          <w:szCs w:val="24"/>
        </w:rPr>
        <w:t>Artículo 1.</w:t>
      </w:r>
      <w:r w:rsidRPr="00ED0D18">
        <w:rPr>
          <w:rFonts w:ascii="Arial" w:hAnsi="Arial" w:cs="Arial"/>
          <w:sz w:val="24"/>
          <w:szCs w:val="24"/>
        </w:rPr>
        <w:t xml:space="preserve"> Adiciónese el numeral 10 al artículo 135 de la Constitución Política de 1991. El cual quedara así: </w:t>
      </w:r>
    </w:p>
    <w:p w14:paraId="38193C9C" w14:textId="77777777" w:rsidR="000153BA" w:rsidRPr="00ED0D18" w:rsidRDefault="000153BA" w:rsidP="002712B7">
      <w:pPr>
        <w:spacing w:after="0" w:line="240" w:lineRule="auto"/>
        <w:jc w:val="both"/>
        <w:rPr>
          <w:rFonts w:ascii="Arial" w:hAnsi="Arial" w:cs="Arial"/>
          <w:sz w:val="24"/>
          <w:szCs w:val="24"/>
        </w:rPr>
      </w:pPr>
    </w:p>
    <w:p w14:paraId="7948D9A6" w14:textId="3B36F9C6" w:rsidR="00ED0D18" w:rsidRDefault="00ED0D18" w:rsidP="002712B7">
      <w:pPr>
        <w:spacing w:after="0" w:line="240" w:lineRule="auto"/>
        <w:jc w:val="both"/>
        <w:rPr>
          <w:rFonts w:ascii="Arial" w:hAnsi="Arial" w:cs="Arial"/>
          <w:sz w:val="24"/>
          <w:szCs w:val="24"/>
        </w:rPr>
      </w:pPr>
      <w:r w:rsidRPr="00610031">
        <w:rPr>
          <w:rFonts w:ascii="Arial" w:hAnsi="Arial" w:cs="Arial"/>
          <w:b/>
          <w:sz w:val="24"/>
          <w:szCs w:val="24"/>
        </w:rPr>
        <w:t>Artículo 135.</w:t>
      </w:r>
      <w:r w:rsidRPr="00ED0D18">
        <w:rPr>
          <w:rFonts w:ascii="Arial" w:hAnsi="Arial" w:cs="Arial"/>
          <w:sz w:val="24"/>
          <w:szCs w:val="24"/>
        </w:rPr>
        <w:t xml:space="preserve"> Son facultades de cada Cámara:</w:t>
      </w:r>
    </w:p>
    <w:p w14:paraId="4718F73F" w14:textId="77777777" w:rsidR="000153BA" w:rsidRPr="00ED0D18" w:rsidRDefault="000153BA" w:rsidP="002712B7">
      <w:pPr>
        <w:spacing w:after="0" w:line="240" w:lineRule="auto"/>
        <w:jc w:val="both"/>
        <w:rPr>
          <w:rFonts w:ascii="Arial" w:hAnsi="Arial" w:cs="Arial"/>
          <w:sz w:val="24"/>
          <w:szCs w:val="24"/>
        </w:rPr>
      </w:pPr>
    </w:p>
    <w:p w14:paraId="7AD2A000" w14:textId="23D20F52" w:rsidR="00ED0D18" w:rsidRDefault="00ED0D18" w:rsidP="002712B7">
      <w:pPr>
        <w:spacing w:after="0" w:line="240" w:lineRule="auto"/>
        <w:ind w:left="708"/>
        <w:jc w:val="both"/>
        <w:rPr>
          <w:rFonts w:ascii="Arial" w:hAnsi="Arial" w:cs="Arial"/>
          <w:sz w:val="24"/>
          <w:szCs w:val="24"/>
        </w:rPr>
      </w:pPr>
      <w:r w:rsidRPr="00ED0D18">
        <w:rPr>
          <w:rFonts w:ascii="Arial" w:hAnsi="Arial" w:cs="Arial"/>
          <w:sz w:val="24"/>
          <w:szCs w:val="24"/>
        </w:rPr>
        <w:t>1. Elegir sus mesas directivas.</w:t>
      </w:r>
    </w:p>
    <w:p w14:paraId="4CA271B0" w14:textId="77777777" w:rsidR="000153BA" w:rsidRPr="00ED0D18" w:rsidRDefault="000153BA" w:rsidP="002712B7">
      <w:pPr>
        <w:spacing w:after="0" w:line="240" w:lineRule="auto"/>
        <w:ind w:left="708"/>
        <w:jc w:val="both"/>
        <w:rPr>
          <w:rFonts w:ascii="Arial" w:hAnsi="Arial" w:cs="Arial"/>
          <w:sz w:val="24"/>
          <w:szCs w:val="24"/>
        </w:rPr>
      </w:pPr>
    </w:p>
    <w:p w14:paraId="7D511303" w14:textId="19A95FAB" w:rsidR="00ED0D18" w:rsidRDefault="00ED0D18" w:rsidP="002712B7">
      <w:pPr>
        <w:spacing w:after="0" w:line="240" w:lineRule="auto"/>
        <w:ind w:left="708"/>
        <w:jc w:val="both"/>
        <w:rPr>
          <w:rFonts w:ascii="Arial" w:hAnsi="Arial" w:cs="Arial"/>
          <w:sz w:val="24"/>
          <w:szCs w:val="24"/>
        </w:rPr>
      </w:pPr>
      <w:r w:rsidRPr="00ED0D18">
        <w:rPr>
          <w:rFonts w:ascii="Arial" w:hAnsi="Arial" w:cs="Arial"/>
          <w:sz w:val="24"/>
          <w:szCs w:val="24"/>
        </w:rPr>
        <w:t>2. Elegir a su Secretario General, para períodos de dos años, contados a partir del 20 de julio, quien deberá reunir las mismas calidades señaladas para ser miembro de la respectiva Cámara.</w:t>
      </w:r>
    </w:p>
    <w:p w14:paraId="11C7EECD" w14:textId="77777777" w:rsidR="000153BA" w:rsidRPr="00ED0D18" w:rsidRDefault="000153BA" w:rsidP="002712B7">
      <w:pPr>
        <w:spacing w:after="0" w:line="240" w:lineRule="auto"/>
        <w:ind w:left="708"/>
        <w:jc w:val="both"/>
        <w:rPr>
          <w:rFonts w:ascii="Arial" w:hAnsi="Arial" w:cs="Arial"/>
          <w:sz w:val="24"/>
          <w:szCs w:val="24"/>
        </w:rPr>
      </w:pPr>
    </w:p>
    <w:p w14:paraId="2A535367" w14:textId="5578C05C" w:rsidR="00ED0D18" w:rsidRDefault="00ED0D18" w:rsidP="002712B7">
      <w:pPr>
        <w:spacing w:after="0" w:line="240" w:lineRule="auto"/>
        <w:ind w:left="708"/>
        <w:jc w:val="both"/>
        <w:rPr>
          <w:rFonts w:ascii="Arial" w:hAnsi="Arial" w:cs="Arial"/>
          <w:sz w:val="24"/>
          <w:szCs w:val="24"/>
        </w:rPr>
      </w:pPr>
      <w:r w:rsidRPr="00ED0D18">
        <w:rPr>
          <w:rFonts w:ascii="Arial" w:hAnsi="Arial" w:cs="Arial"/>
          <w:sz w:val="24"/>
          <w:szCs w:val="24"/>
        </w:rPr>
        <w:t>3. Solicitar al Gobierno los informes que necesite, salvo lo dispuesto en el numeral 2 del Artículo siguiente.</w:t>
      </w:r>
    </w:p>
    <w:p w14:paraId="147866EF" w14:textId="77777777" w:rsidR="000153BA" w:rsidRPr="00ED0D18" w:rsidRDefault="000153BA" w:rsidP="002712B7">
      <w:pPr>
        <w:spacing w:after="0" w:line="240" w:lineRule="auto"/>
        <w:ind w:left="708"/>
        <w:jc w:val="both"/>
        <w:rPr>
          <w:rFonts w:ascii="Arial" w:hAnsi="Arial" w:cs="Arial"/>
          <w:sz w:val="24"/>
          <w:szCs w:val="24"/>
        </w:rPr>
      </w:pPr>
    </w:p>
    <w:p w14:paraId="59B34CE4" w14:textId="6BCB2DF9" w:rsidR="00ED0D18" w:rsidRDefault="00ED0D18" w:rsidP="002712B7">
      <w:pPr>
        <w:spacing w:after="0" w:line="240" w:lineRule="auto"/>
        <w:ind w:left="708"/>
        <w:jc w:val="both"/>
        <w:rPr>
          <w:rFonts w:ascii="Arial" w:hAnsi="Arial" w:cs="Arial"/>
          <w:sz w:val="24"/>
          <w:szCs w:val="24"/>
        </w:rPr>
      </w:pPr>
      <w:r w:rsidRPr="00ED0D18">
        <w:rPr>
          <w:rFonts w:ascii="Arial" w:hAnsi="Arial" w:cs="Arial"/>
          <w:sz w:val="24"/>
          <w:szCs w:val="24"/>
        </w:rPr>
        <w:t>4. Determinar la celebración de sesiones reservadas en forma prioritaria a las preguntas orales que formulen los Congresistas a los Ministros y a las respuestas de éstos. El reglamento regulará la materia.</w:t>
      </w:r>
    </w:p>
    <w:p w14:paraId="6CAFAB4E" w14:textId="77777777" w:rsidR="000153BA" w:rsidRPr="00ED0D18" w:rsidRDefault="000153BA" w:rsidP="000153BA">
      <w:pPr>
        <w:spacing w:after="0" w:line="240" w:lineRule="auto"/>
        <w:jc w:val="both"/>
        <w:rPr>
          <w:rFonts w:ascii="Arial" w:hAnsi="Arial" w:cs="Arial"/>
          <w:sz w:val="24"/>
          <w:szCs w:val="24"/>
        </w:rPr>
      </w:pPr>
    </w:p>
    <w:p w14:paraId="4E99A2B1" w14:textId="2A4BC74C" w:rsidR="00ED0D18" w:rsidRDefault="00ED0D18" w:rsidP="002712B7">
      <w:pPr>
        <w:spacing w:after="0" w:line="240" w:lineRule="auto"/>
        <w:ind w:left="708"/>
        <w:jc w:val="both"/>
        <w:rPr>
          <w:rFonts w:ascii="Arial" w:hAnsi="Arial" w:cs="Arial"/>
          <w:sz w:val="24"/>
          <w:szCs w:val="24"/>
        </w:rPr>
      </w:pPr>
      <w:r w:rsidRPr="00ED0D18">
        <w:rPr>
          <w:rFonts w:ascii="Arial" w:hAnsi="Arial" w:cs="Arial"/>
          <w:sz w:val="24"/>
          <w:szCs w:val="24"/>
        </w:rPr>
        <w:t>5. Proveer los empleos creados por la ley para el cumplimiento de sus funciones.</w:t>
      </w:r>
    </w:p>
    <w:p w14:paraId="3829811B" w14:textId="77777777" w:rsidR="000153BA" w:rsidRPr="00ED0D18" w:rsidRDefault="000153BA" w:rsidP="002712B7">
      <w:pPr>
        <w:spacing w:after="0" w:line="240" w:lineRule="auto"/>
        <w:ind w:left="708"/>
        <w:jc w:val="both"/>
        <w:rPr>
          <w:rFonts w:ascii="Arial" w:hAnsi="Arial" w:cs="Arial"/>
          <w:sz w:val="24"/>
          <w:szCs w:val="24"/>
        </w:rPr>
      </w:pPr>
    </w:p>
    <w:p w14:paraId="77032E4C" w14:textId="2B4AC220" w:rsidR="00ED0D18" w:rsidRDefault="00ED0D18" w:rsidP="002712B7">
      <w:pPr>
        <w:spacing w:after="0" w:line="240" w:lineRule="auto"/>
        <w:ind w:left="708"/>
        <w:jc w:val="both"/>
        <w:rPr>
          <w:rFonts w:ascii="Arial" w:hAnsi="Arial" w:cs="Arial"/>
          <w:sz w:val="24"/>
          <w:szCs w:val="24"/>
        </w:rPr>
      </w:pPr>
      <w:r w:rsidRPr="00ED0D18">
        <w:rPr>
          <w:rFonts w:ascii="Arial" w:hAnsi="Arial" w:cs="Arial"/>
          <w:sz w:val="24"/>
          <w:szCs w:val="24"/>
        </w:rPr>
        <w:t>6. Recabar del Gobierno la cooperación de los organismos de la administración pública para el mejor desempeño de sus atribuciones.</w:t>
      </w:r>
    </w:p>
    <w:p w14:paraId="6E060CE1" w14:textId="77777777" w:rsidR="000153BA" w:rsidRPr="00ED0D18" w:rsidRDefault="000153BA" w:rsidP="002712B7">
      <w:pPr>
        <w:spacing w:after="0" w:line="240" w:lineRule="auto"/>
        <w:ind w:left="708"/>
        <w:jc w:val="both"/>
        <w:rPr>
          <w:rFonts w:ascii="Arial" w:hAnsi="Arial" w:cs="Arial"/>
          <w:sz w:val="24"/>
          <w:szCs w:val="24"/>
        </w:rPr>
      </w:pPr>
    </w:p>
    <w:p w14:paraId="36440E7B" w14:textId="52ED69BD" w:rsidR="000153BA" w:rsidRDefault="00ED0D18" w:rsidP="000153BA">
      <w:pPr>
        <w:spacing w:after="0" w:line="240" w:lineRule="auto"/>
        <w:ind w:left="708"/>
        <w:jc w:val="both"/>
        <w:rPr>
          <w:rFonts w:ascii="Arial" w:hAnsi="Arial" w:cs="Arial"/>
          <w:sz w:val="24"/>
          <w:szCs w:val="24"/>
        </w:rPr>
      </w:pPr>
      <w:r w:rsidRPr="00ED0D18">
        <w:rPr>
          <w:rFonts w:ascii="Arial" w:hAnsi="Arial" w:cs="Arial"/>
          <w:sz w:val="24"/>
          <w:szCs w:val="24"/>
        </w:rPr>
        <w:t>7. Organizar su Policía interior.</w:t>
      </w:r>
    </w:p>
    <w:p w14:paraId="78FE673A" w14:textId="77777777" w:rsidR="000153BA" w:rsidRDefault="000153BA" w:rsidP="000153BA">
      <w:pPr>
        <w:spacing w:after="0" w:line="240" w:lineRule="auto"/>
        <w:ind w:left="708"/>
        <w:jc w:val="both"/>
        <w:rPr>
          <w:rFonts w:ascii="Arial" w:hAnsi="Arial" w:cs="Arial"/>
          <w:sz w:val="24"/>
          <w:szCs w:val="24"/>
        </w:rPr>
      </w:pPr>
    </w:p>
    <w:p w14:paraId="2EB06C6B" w14:textId="2FA7C997" w:rsidR="00ED0D18" w:rsidRPr="000153BA" w:rsidRDefault="000153BA" w:rsidP="000153BA">
      <w:pPr>
        <w:spacing w:after="0" w:line="240" w:lineRule="auto"/>
        <w:ind w:left="708"/>
        <w:jc w:val="both"/>
        <w:rPr>
          <w:rFonts w:ascii="Arial" w:hAnsi="Arial" w:cs="Arial"/>
          <w:sz w:val="24"/>
          <w:szCs w:val="24"/>
        </w:rPr>
      </w:pPr>
      <w:r>
        <w:rPr>
          <w:rFonts w:ascii="Arial" w:hAnsi="Arial" w:cs="Arial"/>
          <w:sz w:val="24"/>
          <w:szCs w:val="24"/>
        </w:rPr>
        <w:t xml:space="preserve">8. </w:t>
      </w:r>
      <w:r w:rsidR="00ED0D18" w:rsidRPr="000153BA">
        <w:rPr>
          <w:rFonts w:ascii="Arial" w:hAnsi="Arial" w:cs="Arial"/>
          <w:sz w:val="24"/>
          <w:szCs w:val="24"/>
        </w:rPr>
        <w:t xml:space="preserve">Citar y requerir a los Ministros, Superintendentes y Directores de Departamentos Administrativos para que concurran a las sesiones. Las citaciones deberán hacerse con una anticipación no menor de cinco días y formularse en cuestionario escrito. En caso de que los Ministros, Superintendentes o Directores de Departamentos Administrativos no concurran, sin excusa aceptada por la respectiva cámara, esta podrá </w:t>
      </w:r>
      <w:r w:rsidR="00ED0D18" w:rsidRPr="000153BA">
        <w:rPr>
          <w:rFonts w:ascii="Arial" w:hAnsi="Arial" w:cs="Arial"/>
          <w:sz w:val="24"/>
          <w:szCs w:val="24"/>
        </w:rPr>
        <w:lastRenderedPageBreak/>
        <w:t xml:space="preserve">proponer moción de censura. Los Ministros, Superintendentes o Directores Administrativos deberán ser oídos en la sesión para la cual fueron citados, sin perjuicio de que el debate continúe en las sesiones posteriores por decisión de la respectiva cámara. El debate no podrá extenderse a asuntos ajenos al cuestionario y deberá encabezar el orden del día de la sesión. </w:t>
      </w:r>
    </w:p>
    <w:p w14:paraId="315CE359" w14:textId="77777777" w:rsidR="000153BA" w:rsidRPr="000153BA" w:rsidRDefault="000153BA" w:rsidP="000153BA">
      <w:pPr>
        <w:pStyle w:val="Prrafodelista"/>
        <w:spacing w:after="0" w:line="240" w:lineRule="auto"/>
        <w:ind w:left="360"/>
        <w:jc w:val="both"/>
        <w:rPr>
          <w:rFonts w:ascii="Arial" w:hAnsi="Arial" w:cs="Arial"/>
          <w:sz w:val="24"/>
          <w:szCs w:val="24"/>
        </w:rPr>
      </w:pPr>
    </w:p>
    <w:p w14:paraId="413BFE44" w14:textId="52CB07AB" w:rsidR="00ED0D18" w:rsidRDefault="00ED0D18" w:rsidP="002712B7">
      <w:pPr>
        <w:spacing w:after="0" w:line="240" w:lineRule="auto"/>
        <w:ind w:left="708"/>
        <w:jc w:val="both"/>
        <w:rPr>
          <w:rFonts w:ascii="Arial" w:hAnsi="Arial" w:cs="Arial"/>
          <w:sz w:val="24"/>
          <w:szCs w:val="24"/>
        </w:rPr>
      </w:pPr>
      <w:r w:rsidRPr="00ED0D18">
        <w:rPr>
          <w:rFonts w:ascii="Arial" w:hAnsi="Arial" w:cs="Arial"/>
          <w:sz w:val="24"/>
          <w:szCs w:val="24"/>
        </w:rPr>
        <w:t>9. Proponer moción de censura respecto de los Ministros, Superintendentes y Directores de Departamentos Administrativos por asuntos relacionados con funciones propias del cargo, o por desatención a los requerimientos y citaciones del Congreso de la República. La moción de censura, si hubiere lugar a ella, deberá proponerla por lo menos la décima parte de los miembros que componen la respectiva Cámara. La votación se hará entre el tercero y el décimo día siguientes a la terminación del debate, con audiencia pública del funcionario respectivo. Su aprobación requerirá el voto afirmativo de la mitad más uno de los integrantes de la Cámara que la haya propuesto. Una vez aprobada, el funcionario quedará separado de su cargo. Si fuere rechazada, no podrá presentarse otra sobre la misma materia a menos que la motiven hechos nuevos. La renuncia del funcionario respecto del cual se haya promovido moción de censura no obsta para que la misma sea aprobada conforme a lo previsto en este artículo. Pronunciada una Cámara sobre la moción de censura su decisión inhibe a la otra para pronunciarse sobre la misma.</w:t>
      </w:r>
    </w:p>
    <w:p w14:paraId="51F1FEAA" w14:textId="77777777" w:rsidR="000153BA" w:rsidRPr="00ED0D18" w:rsidRDefault="000153BA" w:rsidP="002712B7">
      <w:pPr>
        <w:spacing w:after="0" w:line="240" w:lineRule="auto"/>
        <w:ind w:left="708"/>
        <w:jc w:val="both"/>
        <w:rPr>
          <w:rFonts w:ascii="Arial" w:hAnsi="Arial" w:cs="Arial"/>
          <w:sz w:val="24"/>
          <w:szCs w:val="24"/>
        </w:rPr>
      </w:pPr>
    </w:p>
    <w:p w14:paraId="359655CA" w14:textId="4BC3ADE7" w:rsidR="00ED0D18" w:rsidRDefault="00ED0D18" w:rsidP="002712B7">
      <w:pPr>
        <w:spacing w:after="0" w:line="240" w:lineRule="auto"/>
        <w:ind w:left="708"/>
        <w:jc w:val="both"/>
        <w:rPr>
          <w:rFonts w:ascii="Arial" w:hAnsi="Arial" w:cs="Arial"/>
          <w:b/>
          <w:bCs/>
          <w:sz w:val="24"/>
          <w:szCs w:val="24"/>
          <w:u w:val="single"/>
        </w:rPr>
      </w:pPr>
      <w:r w:rsidRPr="00ED0D18">
        <w:rPr>
          <w:rFonts w:ascii="Arial" w:hAnsi="Arial" w:cs="Arial"/>
          <w:b/>
          <w:bCs/>
          <w:sz w:val="24"/>
          <w:szCs w:val="24"/>
          <w:u w:val="single"/>
        </w:rPr>
        <w:t xml:space="preserve">10. Citar y requerir a los gobernadores y alcaldes por asuntos de trascendencia nacional o por proyectos de inversión que tengan un cofinanciamiento presupuestal mayoritario por parte del gobierno nacional. Se entenderá como asuntos de trascendencia nacional cuando se afecte o se ponga en peligro gravemente la salud, el orden público o la seguridad del territorio nacional. </w:t>
      </w:r>
    </w:p>
    <w:p w14:paraId="2CF35135" w14:textId="77777777" w:rsidR="000153BA" w:rsidRPr="00ED0D18" w:rsidRDefault="000153BA" w:rsidP="002712B7">
      <w:pPr>
        <w:spacing w:after="0" w:line="240" w:lineRule="auto"/>
        <w:ind w:left="708"/>
        <w:jc w:val="both"/>
        <w:rPr>
          <w:rFonts w:ascii="Arial" w:hAnsi="Arial" w:cs="Arial"/>
          <w:b/>
          <w:bCs/>
          <w:sz w:val="24"/>
          <w:szCs w:val="24"/>
          <w:u w:val="single"/>
        </w:rPr>
      </w:pPr>
    </w:p>
    <w:p w14:paraId="6365ED1D" w14:textId="40457E7B" w:rsidR="00ED0D18" w:rsidRDefault="00ED0D18" w:rsidP="002712B7">
      <w:pPr>
        <w:spacing w:after="0" w:line="240" w:lineRule="auto"/>
        <w:ind w:left="708"/>
        <w:jc w:val="both"/>
        <w:rPr>
          <w:rFonts w:ascii="Arial" w:hAnsi="Arial" w:cs="Arial"/>
          <w:b/>
          <w:bCs/>
          <w:sz w:val="24"/>
          <w:szCs w:val="24"/>
          <w:u w:val="single"/>
        </w:rPr>
      </w:pPr>
      <w:r w:rsidRPr="00ED0D18">
        <w:rPr>
          <w:rFonts w:ascii="Arial" w:hAnsi="Arial" w:cs="Arial"/>
          <w:b/>
          <w:bCs/>
          <w:sz w:val="24"/>
          <w:szCs w:val="24"/>
          <w:u w:val="single"/>
        </w:rPr>
        <w:t>En caso de que los gobernadores o alcaldes citados no concurran, sin excusa aceptada por la respectiva cámara, se compulsará copias a la Procuraduría General de la Nación para que adelante las investigaciones disciplinarias correspondientes y la cámara podrá proponer una moción de observación al alcalde o gobernador. Los gobernadores o alcaldes citados deberán ser oídos en la sesión para la cual fueron citados, sin perjuicio de que el debate continúe en las sesiones posteriores por decisión de la respectiva cámara. El debate no podrá extenderse a asuntos ajenos al cuestionario y deberá encabezar el orden del día de la sesión.</w:t>
      </w:r>
    </w:p>
    <w:p w14:paraId="45120DA0" w14:textId="77777777" w:rsidR="00ED0D18" w:rsidRPr="00ED0D18" w:rsidRDefault="00ED0D18" w:rsidP="002712B7">
      <w:pPr>
        <w:spacing w:after="0" w:line="240" w:lineRule="auto"/>
        <w:ind w:left="708"/>
        <w:jc w:val="both"/>
        <w:rPr>
          <w:rFonts w:ascii="Arial" w:hAnsi="Arial" w:cs="Arial"/>
          <w:b/>
          <w:bCs/>
          <w:sz w:val="24"/>
          <w:szCs w:val="24"/>
          <w:u w:val="single"/>
        </w:rPr>
      </w:pPr>
    </w:p>
    <w:p w14:paraId="58465D5B" w14:textId="77777777" w:rsidR="00ED0D18" w:rsidRPr="00ED0D18" w:rsidRDefault="00ED0D18" w:rsidP="002712B7">
      <w:pPr>
        <w:spacing w:after="0" w:line="240" w:lineRule="auto"/>
        <w:jc w:val="both"/>
        <w:rPr>
          <w:rFonts w:ascii="Arial" w:hAnsi="Arial" w:cs="Arial"/>
          <w:sz w:val="24"/>
          <w:szCs w:val="24"/>
        </w:rPr>
      </w:pPr>
      <w:r w:rsidRPr="00ED0D18">
        <w:rPr>
          <w:rFonts w:ascii="Arial" w:hAnsi="Arial" w:cs="Arial"/>
          <w:b/>
          <w:bCs/>
          <w:sz w:val="24"/>
          <w:szCs w:val="24"/>
        </w:rPr>
        <w:lastRenderedPageBreak/>
        <w:t xml:space="preserve">Artículo 2. </w:t>
      </w:r>
      <w:r w:rsidRPr="00ED0D18">
        <w:rPr>
          <w:rFonts w:ascii="Arial" w:hAnsi="Arial" w:cs="Arial"/>
          <w:sz w:val="24"/>
          <w:szCs w:val="24"/>
        </w:rPr>
        <w:t>Este acto legislativo rige desde su promulgación y deroga cualquier disposición contraria.</w:t>
      </w:r>
    </w:p>
    <w:p w14:paraId="43658B35" w14:textId="50391E60" w:rsidR="005C375F" w:rsidRDefault="005C375F" w:rsidP="002712B7">
      <w:pPr>
        <w:spacing w:after="0" w:line="240" w:lineRule="auto"/>
      </w:pPr>
    </w:p>
    <w:p w14:paraId="36004CC6" w14:textId="77777777" w:rsidR="00891690" w:rsidRDefault="00891690" w:rsidP="00891690">
      <w:pPr>
        <w:spacing w:after="0" w:line="240" w:lineRule="auto"/>
        <w:jc w:val="both"/>
        <w:rPr>
          <w:rFonts w:ascii="Arial" w:hAnsi="Arial" w:cs="Arial"/>
          <w:color w:val="000000"/>
          <w:sz w:val="24"/>
          <w:szCs w:val="24"/>
        </w:rPr>
      </w:pPr>
      <w:r>
        <w:rPr>
          <w:rFonts w:ascii="Arial" w:hAnsi="Arial" w:cs="Arial"/>
          <w:color w:val="000000"/>
          <w:sz w:val="24"/>
          <w:szCs w:val="24"/>
        </w:rPr>
        <w:t xml:space="preserve">Atentamente, </w:t>
      </w:r>
    </w:p>
    <w:p w14:paraId="448E084B" w14:textId="38D7143C" w:rsidR="00891690" w:rsidRDefault="00891690" w:rsidP="00891690">
      <w:pPr>
        <w:spacing w:after="0" w:line="240" w:lineRule="auto"/>
        <w:rPr>
          <w:sz w:val="24"/>
          <w:szCs w:val="24"/>
        </w:rPr>
      </w:pPr>
    </w:p>
    <w:p w14:paraId="2E301678" w14:textId="77777777" w:rsidR="006F364D" w:rsidRDefault="006F364D" w:rsidP="00891690">
      <w:pPr>
        <w:spacing w:after="0" w:line="240" w:lineRule="auto"/>
        <w:rPr>
          <w:sz w:val="24"/>
          <w:szCs w:val="24"/>
        </w:rPr>
      </w:pPr>
    </w:p>
    <w:p w14:paraId="17E10036" w14:textId="77777777" w:rsidR="00891690" w:rsidRDefault="00891690" w:rsidP="00891690">
      <w:pPr>
        <w:spacing w:after="0" w:line="240" w:lineRule="auto"/>
        <w:rPr>
          <w:sz w:val="24"/>
          <w:szCs w:val="24"/>
        </w:rPr>
      </w:pPr>
    </w:p>
    <w:p w14:paraId="06D30833" w14:textId="77777777" w:rsidR="00891690" w:rsidRDefault="00891690" w:rsidP="00891690">
      <w:pPr>
        <w:spacing w:after="0" w:line="240" w:lineRule="auto"/>
        <w:jc w:val="both"/>
        <w:rPr>
          <w:sz w:val="24"/>
          <w:szCs w:val="24"/>
        </w:rPr>
      </w:pPr>
    </w:p>
    <w:p w14:paraId="68EE2FF7" w14:textId="77777777" w:rsidR="00891690" w:rsidRPr="00CB3E22" w:rsidRDefault="00891690" w:rsidP="00891690">
      <w:pPr>
        <w:spacing w:after="0" w:line="240" w:lineRule="auto"/>
        <w:jc w:val="both"/>
        <w:rPr>
          <w:rFonts w:ascii="Arial" w:eastAsia="Times New Roman" w:hAnsi="Arial" w:cs="Arial"/>
          <w:b/>
          <w:sz w:val="24"/>
          <w:szCs w:val="24"/>
          <w:lang w:eastAsia="es-CO"/>
        </w:rPr>
      </w:pPr>
      <w:r w:rsidRPr="00CB3E22">
        <w:rPr>
          <w:rFonts w:ascii="Arial" w:eastAsia="Times New Roman" w:hAnsi="Arial" w:cs="Arial"/>
          <w:b/>
          <w:sz w:val="24"/>
          <w:szCs w:val="24"/>
          <w:lang w:eastAsia="es-CO"/>
        </w:rPr>
        <w:t>NILTON CÓRDOBA MANYOMA</w:t>
      </w:r>
    </w:p>
    <w:p w14:paraId="14B313B7" w14:textId="77777777" w:rsidR="00891690" w:rsidRDefault="00891690" w:rsidP="00891690">
      <w:pPr>
        <w:spacing w:after="0" w:line="240" w:lineRule="auto"/>
        <w:jc w:val="both"/>
        <w:rPr>
          <w:rFonts w:ascii="Arial" w:eastAsia="Times New Roman" w:hAnsi="Arial" w:cs="Arial"/>
          <w:sz w:val="24"/>
          <w:szCs w:val="24"/>
          <w:lang w:eastAsia="es-CO"/>
        </w:rPr>
      </w:pPr>
      <w:r w:rsidRPr="00CB3E22">
        <w:rPr>
          <w:rFonts w:ascii="Arial" w:eastAsia="Times New Roman" w:hAnsi="Arial" w:cs="Arial"/>
          <w:sz w:val="24"/>
          <w:szCs w:val="24"/>
          <w:lang w:eastAsia="es-CO"/>
        </w:rPr>
        <w:t xml:space="preserve">Representante a la Cámara </w:t>
      </w:r>
    </w:p>
    <w:p w14:paraId="3508060F" w14:textId="77777777" w:rsidR="00891690" w:rsidRDefault="00891690" w:rsidP="00891690">
      <w:pPr>
        <w:spacing w:after="0" w:line="240" w:lineRule="auto"/>
        <w:jc w:val="both"/>
        <w:rPr>
          <w:rFonts w:ascii="Arial" w:hAnsi="Arial" w:cs="Arial"/>
          <w:sz w:val="24"/>
          <w:szCs w:val="24"/>
        </w:rPr>
      </w:pPr>
      <w:r w:rsidRPr="00CB3E22">
        <w:rPr>
          <w:rFonts w:ascii="Arial" w:hAnsi="Arial" w:cs="Arial"/>
          <w:sz w:val="24"/>
          <w:szCs w:val="24"/>
        </w:rPr>
        <w:t>Ponente</w:t>
      </w:r>
    </w:p>
    <w:p w14:paraId="65E17660" w14:textId="05DAB6D0" w:rsidR="009F1496" w:rsidRDefault="009F1496" w:rsidP="002712B7">
      <w:pPr>
        <w:spacing w:after="0" w:line="240" w:lineRule="auto"/>
      </w:pPr>
    </w:p>
    <w:p w14:paraId="32A40C66" w14:textId="77777777" w:rsidR="006F364D" w:rsidRDefault="006F364D" w:rsidP="002712B7">
      <w:pPr>
        <w:spacing w:after="0" w:line="240" w:lineRule="auto"/>
      </w:pPr>
    </w:p>
    <w:p w14:paraId="252E5CF9" w14:textId="77777777" w:rsidR="004930F1" w:rsidRDefault="004930F1" w:rsidP="002712B7">
      <w:pPr>
        <w:pStyle w:val="estlos-gacetasp-rrafos"/>
        <w:shd w:val="clear" w:color="auto" w:fill="FFFFFF"/>
        <w:spacing w:before="0" w:beforeAutospacing="0" w:after="0" w:afterAutospacing="0"/>
        <w:ind w:right="28"/>
        <w:rPr>
          <w:rFonts w:ascii="Arial" w:hAnsi="Arial" w:cs="Arial"/>
          <w:color w:val="000000"/>
          <w:sz w:val="22"/>
          <w:szCs w:val="22"/>
        </w:rPr>
      </w:pPr>
    </w:p>
    <w:p w14:paraId="03DC2430" w14:textId="7C6428D5" w:rsidR="00645CF8" w:rsidRPr="004930F1" w:rsidRDefault="00ED0D18" w:rsidP="002712B7">
      <w:pPr>
        <w:pStyle w:val="estlos-gacetasp-rrafos"/>
        <w:numPr>
          <w:ilvl w:val="0"/>
          <w:numId w:val="17"/>
        </w:numPr>
        <w:shd w:val="clear" w:color="auto" w:fill="FFFFFF"/>
        <w:spacing w:before="0" w:beforeAutospacing="0" w:after="0" w:afterAutospacing="0"/>
        <w:ind w:right="28"/>
        <w:rPr>
          <w:rFonts w:ascii="Arial" w:hAnsi="Arial" w:cs="Arial"/>
          <w:b/>
          <w:color w:val="000000"/>
        </w:rPr>
      </w:pPr>
      <w:r w:rsidRPr="004930F1">
        <w:rPr>
          <w:rFonts w:ascii="Arial" w:hAnsi="Arial" w:cs="Arial"/>
          <w:b/>
          <w:color w:val="000000"/>
        </w:rPr>
        <w:t>REFERENCIAS</w:t>
      </w:r>
    </w:p>
    <w:p w14:paraId="3F889956" w14:textId="77777777" w:rsidR="00CB3E22" w:rsidRPr="004930F1" w:rsidRDefault="00CB3E22" w:rsidP="002712B7">
      <w:pPr>
        <w:pStyle w:val="estlos-gacetasp-rrafos"/>
        <w:shd w:val="clear" w:color="auto" w:fill="FFFFFF"/>
        <w:spacing w:before="0" w:beforeAutospacing="0" w:after="0" w:afterAutospacing="0"/>
        <w:ind w:right="28"/>
        <w:jc w:val="both"/>
        <w:rPr>
          <w:rFonts w:ascii="Arial" w:hAnsi="Arial" w:cs="Arial"/>
          <w:color w:val="000000"/>
        </w:rPr>
      </w:pPr>
    </w:p>
    <w:p w14:paraId="2E67EB66" w14:textId="49C9CC01" w:rsidR="00ED0D18" w:rsidRPr="00ED0D18" w:rsidRDefault="00ED0D18" w:rsidP="008943B9">
      <w:pPr>
        <w:spacing w:after="0" w:line="240" w:lineRule="auto"/>
        <w:jc w:val="both"/>
        <w:rPr>
          <w:rFonts w:ascii="Arial" w:hAnsi="Arial" w:cs="Arial"/>
          <w:sz w:val="24"/>
          <w:szCs w:val="24"/>
        </w:rPr>
      </w:pPr>
      <w:r w:rsidRPr="00ED0D18">
        <w:rPr>
          <w:rFonts w:ascii="Arial" w:hAnsi="Arial" w:cs="Arial"/>
          <w:sz w:val="24"/>
          <w:szCs w:val="24"/>
        </w:rPr>
        <w:t>Corte Constitucional. Sentencia C-518 de 2007. Ver enlace: https://www.corteconstitucional.gov.co/relatoria/2007/C-518-07.htm.</w:t>
      </w:r>
    </w:p>
    <w:p w14:paraId="607DA4E5" w14:textId="77777777" w:rsidR="008943B9" w:rsidRDefault="008943B9" w:rsidP="008943B9">
      <w:pPr>
        <w:spacing w:after="0" w:line="240" w:lineRule="auto"/>
        <w:jc w:val="both"/>
        <w:rPr>
          <w:rFonts w:ascii="Arial" w:hAnsi="Arial" w:cs="Arial"/>
          <w:sz w:val="24"/>
          <w:szCs w:val="24"/>
        </w:rPr>
      </w:pPr>
    </w:p>
    <w:p w14:paraId="5F1F9935" w14:textId="53EA59A3" w:rsidR="00ED0D18" w:rsidRPr="00ED0D18" w:rsidRDefault="00ED0D18" w:rsidP="008943B9">
      <w:pPr>
        <w:spacing w:after="0" w:line="240" w:lineRule="auto"/>
        <w:jc w:val="both"/>
        <w:rPr>
          <w:rFonts w:ascii="Arial" w:hAnsi="Arial" w:cs="Arial"/>
          <w:sz w:val="24"/>
          <w:szCs w:val="24"/>
        </w:rPr>
      </w:pPr>
      <w:r w:rsidRPr="00ED0D18">
        <w:rPr>
          <w:rFonts w:ascii="Arial" w:hAnsi="Arial" w:cs="Arial"/>
          <w:sz w:val="24"/>
          <w:szCs w:val="24"/>
        </w:rPr>
        <w:t>Corte Constitucional. Sentencia C-518 de 2007. Ver enlace: https://www.corteconstitucional.gov.co/relatoria/2007/C-518-07.htm</w:t>
      </w:r>
    </w:p>
    <w:p w14:paraId="575C2EF8" w14:textId="455A9278" w:rsidR="00ED0D18" w:rsidRPr="00ED0D18" w:rsidRDefault="00ED0D18" w:rsidP="008943B9">
      <w:pPr>
        <w:spacing w:after="0" w:line="240" w:lineRule="auto"/>
        <w:jc w:val="both"/>
        <w:rPr>
          <w:rFonts w:ascii="Arial" w:hAnsi="Arial" w:cs="Arial"/>
          <w:sz w:val="24"/>
          <w:szCs w:val="24"/>
        </w:rPr>
      </w:pPr>
      <w:r w:rsidRPr="00ED0D18">
        <w:rPr>
          <w:rFonts w:ascii="Arial" w:hAnsi="Arial" w:cs="Arial"/>
          <w:sz w:val="24"/>
          <w:szCs w:val="24"/>
        </w:rPr>
        <w:t>Corte Constitucional. Sentencia C-518 de 2007. Ver enlace: https://www.corteconstitucional.gov.co/relatoria/2007/C-518-07.htm</w:t>
      </w:r>
    </w:p>
    <w:p w14:paraId="24E3E160" w14:textId="77777777" w:rsidR="00CB3E22" w:rsidRPr="00ED0D18" w:rsidRDefault="00CB3E22" w:rsidP="008943B9">
      <w:pPr>
        <w:pStyle w:val="estlos-gacetasp-rrafos"/>
        <w:shd w:val="clear" w:color="auto" w:fill="FFFFFF"/>
        <w:spacing w:before="0" w:beforeAutospacing="0" w:after="0" w:afterAutospacing="0"/>
        <w:ind w:right="28"/>
        <w:jc w:val="both"/>
        <w:rPr>
          <w:rFonts w:ascii="Arial" w:hAnsi="Arial" w:cs="Arial"/>
          <w:color w:val="000000"/>
        </w:rPr>
      </w:pPr>
    </w:p>
    <w:p w14:paraId="040F6380" w14:textId="0C855F81" w:rsidR="00B31653" w:rsidRPr="00ED0D18" w:rsidRDefault="00ED0D18" w:rsidP="008943B9">
      <w:pPr>
        <w:spacing w:after="0" w:line="240" w:lineRule="auto"/>
        <w:jc w:val="both"/>
        <w:rPr>
          <w:rFonts w:ascii="Arial" w:hAnsi="Arial" w:cs="Arial"/>
          <w:sz w:val="24"/>
          <w:szCs w:val="24"/>
        </w:rPr>
      </w:pPr>
      <w:r w:rsidRPr="00ED0D18">
        <w:rPr>
          <w:rFonts w:ascii="Arial" w:hAnsi="Arial" w:cs="Arial"/>
          <w:sz w:val="24"/>
          <w:szCs w:val="24"/>
        </w:rPr>
        <w:t>Corte Constitucional. Sentencia C-518 de 2007. Ver enlace: https://www.corteconstitucional.gov.co/relatoria/2007/C-518-07.htm</w:t>
      </w:r>
    </w:p>
    <w:p w14:paraId="73AD9D78" w14:textId="2A8048EB" w:rsidR="00ED0D18" w:rsidRPr="00ED0D18" w:rsidRDefault="00ED0D18" w:rsidP="008943B9">
      <w:pPr>
        <w:spacing w:after="0" w:line="240" w:lineRule="auto"/>
        <w:jc w:val="both"/>
        <w:rPr>
          <w:sz w:val="24"/>
          <w:szCs w:val="24"/>
        </w:rPr>
      </w:pPr>
    </w:p>
    <w:p w14:paraId="69C0C07C" w14:textId="77777777" w:rsidR="00ED0D18" w:rsidRPr="00ED0D18" w:rsidRDefault="00ED0D18" w:rsidP="008943B9">
      <w:pPr>
        <w:pStyle w:val="Textonotapie"/>
        <w:jc w:val="both"/>
        <w:rPr>
          <w:rFonts w:ascii="Arial" w:hAnsi="Arial" w:cs="Arial"/>
          <w:sz w:val="24"/>
          <w:szCs w:val="24"/>
        </w:rPr>
      </w:pPr>
      <w:r w:rsidRPr="00ED0D18">
        <w:rPr>
          <w:rFonts w:ascii="Arial" w:hAnsi="Arial" w:cs="Arial"/>
          <w:sz w:val="24"/>
          <w:szCs w:val="24"/>
        </w:rPr>
        <w:t>Corte Constitucional. Sentencia C-518 de 2007. Ver enlace: https://www.corteconstitucional.gov.co/relatoria/2007/C-518-07.htm</w:t>
      </w:r>
    </w:p>
    <w:p w14:paraId="22A54E22" w14:textId="77777777" w:rsidR="00ED0D18" w:rsidRPr="00ED0D18" w:rsidRDefault="00ED0D18" w:rsidP="008943B9">
      <w:pPr>
        <w:pStyle w:val="Textonotapie"/>
        <w:jc w:val="both"/>
        <w:rPr>
          <w:rFonts w:ascii="Arial" w:hAnsi="Arial" w:cs="Arial"/>
          <w:sz w:val="24"/>
          <w:szCs w:val="24"/>
        </w:rPr>
      </w:pPr>
    </w:p>
    <w:p w14:paraId="167A37F0" w14:textId="141C6F6F" w:rsidR="00ED0D18" w:rsidRPr="00ED0D18" w:rsidRDefault="00ED0D18" w:rsidP="008943B9">
      <w:pPr>
        <w:spacing w:after="0" w:line="240" w:lineRule="auto"/>
        <w:jc w:val="both"/>
        <w:rPr>
          <w:rFonts w:ascii="Arial" w:hAnsi="Arial" w:cs="Arial"/>
          <w:sz w:val="24"/>
          <w:szCs w:val="24"/>
        </w:rPr>
      </w:pPr>
      <w:r w:rsidRPr="00ED0D18">
        <w:rPr>
          <w:rFonts w:ascii="Arial" w:hAnsi="Arial" w:cs="Arial"/>
          <w:sz w:val="24"/>
          <w:szCs w:val="24"/>
        </w:rPr>
        <w:t>Corte Constitucional. Sentencia C-518 de 2007. Ver enlace: https://www.corteconstitucional.gov.co/relatoria/2007/C-518-07.htm</w:t>
      </w:r>
    </w:p>
    <w:p w14:paraId="4BA435AF" w14:textId="19DEB1F5" w:rsidR="00ED0D18" w:rsidRPr="00ED0D18" w:rsidRDefault="00ED0D18" w:rsidP="008943B9">
      <w:pPr>
        <w:spacing w:after="0" w:line="240" w:lineRule="auto"/>
        <w:jc w:val="both"/>
        <w:rPr>
          <w:sz w:val="24"/>
          <w:szCs w:val="24"/>
        </w:rPr>
      </w:pPr>
    </w:p>
    <w:p w14:paraId="0F5DBEAD" w14:textId="4F2BC77F" w:rsidR="00ED0D18" w:rsidRPr="00ED0D18" w:rsidRDefault="00ED0D18" w:rsidP="008943B9">
      <w:pPr>
        <w:pBdr>
          <w:top w:val="nil"/>
          <w:left w:val="nil"/>
          <w:bottom w:val="nil"/>
          <w:right w:val="nil"/>
          <w:between w:val="nil"/>
        </w:pBdr>
        <w:spacing w:after="0" w:line="240" w:lineRule="auto"/>
        <w:jc w:val="both"/>
        <w:rPr>
          <w:sz w:val="24"/>
          <w:szCs w:val="24"/>
        </w:rPr>
      </w:pPr>
      <w:r w:rsidRPr="00ED0D18">
        <w:rPr>
          <w:rFonts w:ascii="Arial" w:eastAsia="Arial Narrow" w:hAnsi="Arial" w:cs="Arial"/>
          <w:color w:val="000000"/>
          <w:sz w:val="24"/>
          <w:szCs w:val="24"/>
        </w:rPr>
        <w:t>Sentencia del Consejo de Estado 02830 del 16 de julio de 2019. Ley 2003 del 19 de noviembre de 2019.</w:t>
      </w:r>
    </w:p>
    <w:sectPr w:rsidR="00ED0D18" w:rsidRPr="00ED0D18">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B4FB2" w14:textId="77777777" w:rsidR="00046E71" w:rsidRDefault="00046E71" w:rsidP="00B642DC">
      <w:pPr>
        <w:spacing w:after="0" w:line="240" w:lineRule="auto"/>
      </w:pPr>
      <w:r>
        <w:separator/>
      </w:r>
    </w:p>
  </w:endnote>
  <w:endnote w:type="continuationSeparator" w:id="0">
    <w:p w14:paraId="139A837C" w14:textId="77777777" w:rsidR="00046E71" w:rsidRDefault="00046E71" w:rsidP="00B64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55C97" w14:textId="77777777" w:rsidR="00177FCA" w:rsidRDefault="00177FC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E8EED" w14:textId="77777777" w:rsidR="00177FCA" w:rsidRDefault="00177FC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405BE" w14:textId="77777777" w:rsidR="00177FCA" w:rsidRDefault="00177F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9AC38" w14:textId="77777777" w:rsidR="00046E71" w:rsidRDefault="00046E71" w:rsidP="00B642DC">
      <w:pPr>
        <w:spacing w:after="0" w:line="240" w:lineRule="auto"/>
      </w:pPr>
      <w:r>
        <w:separator/>
      </w:r>
    </w:p>
  </w:footnote>
  <w:footnote w:type="continuationSeparator" w:id="0">
    <w:p w14:paraId="485B1BC0" w14:textId="77777777" w:rsidR="00046E71" w:rsidRDefault="00046E71" w:rsidP="00B642DC">
      <w:pPr>
        <w:spacing w:after="0" w:line="240" w:lineRule="auto"/>
      </w:pPr>
      <w:r>
        <w:continuationSeparator/>
      </w:r>
    </w:p>
  </w:footnote>
  <w:footnote w:id="1">
    <w:p w14:paraId="7B23A5A1" w14:textId="3CB5C067" w:rsidR="00D606C6" w:rsidRPr="00F27698" w:rsidRDefault="00B45B6D" w:rsidP="00433FF0">
      <w:pPr>
        <w:spacing w:after="0" w:line="240" w:lineRule="auto"/>
        <w:rPr>
          <w:rFonts w:ascii="Arial" w:hAnsi="Arial" w:cs="Arial"/>
          <w:sz w:val="20"/>
          <w:szCs w:val="24"/>
        </w:rPr>
      </w:pPr>
      <w:r w:rsidRPr="0076750E">
        <w:rPr>
          <w:rStyle w:val="Refdenotaalpie"/>
          <w:rFonts w:ascii="Arial" w:hAnsi="Arial" w:cs="Arial"/>
          <w:sz w:val="20"/>
          <w:szCs w:val="24"/>
        </w:rPr>
        <w:t>1</w:t>
      </w:r>
      <w:r w:rsidRPr="0076750E">
        <w:rPr>
          <w:rFonts w:ascii="Arial" w:hAnsi="Arial" w:cs="Arial"/>
          <w:sz w:val="20"/>
          <w:szCs w:val="24"/>
        </w:rPr>
        <w:t xml:space="preserve"> Corte Constitucional. Sentencia C-518 de 2007. Ver enlace: https://www.corteconstitucional.gov.co/relatoria/2007/C-518-07.htm</w:t>
      </w:r>
    </w:p>
  </w:footnote>
  <w:footnote w:id="2">
    <w:p w14:paraId="2196191C" w14:textId="2BF68108" w:rsidR="00D606C6" w:rsidRPr="00F27698" w:rsidRDefault="00D606C6" w:rsidP="00433FF0">
      <w:pPr>
        <w:spacing w:after="0" w:line="240" w:lineRule="auto"/>
        <w:rPr>
          <w:rFonts w:ascii="Arial" w:hAnsi="Arial" w:cs="Arial"/>
          <w:sz w:val="20"/>
          <w:szCs w:val="24"/>
        </w:rPr>
      </w:pPr>
      <w:r w:rsidRPr="00F27698">
        <w:rPr>
          <w:rStyle w:val="Refdenotaalpie"/>
          <w:rFonts w:ascii="Arial" w:hAnsi="Arial" w:cs="Arial"/>
          <w:sz w:val="20"/>
          <w:szCs w:val="24"/>
        </w:rPr>
        <w:footnoteRef/>
      </w:r>
      <w:r w:rsidRPr="00F27698">
        <w:rPr>
          <w:rFonts w:ascii="Arial" w:hAnsi="Arial" w:cs="Arial"/>
          <w:sz w:val="20"/>
          <w:szCs w:val="24"/>
        </w:rPr>
        <w:t xml:space="preserve"> Corte Constitucional. Sentencia C-518 de 2007. Ver enlace: https://www.corteconstitucional.gov.co/relatoria/2007/C-518-07.htm</w:t>
      </w:r>
    </w:p>
  </w:footnote>
  <w:footnote w:id="3">
    <w:p w14:paraId="164E1852" w14:textId="77777777" w:rsidR="00D606C6" w:rsidRDefault="00D606C6" w:rsidP="00433FF0">
      <w:pPr>
        <w:spacing w:after="0" w:line="240" w:lineRule="auto"/>
      </w:pPr>
      <w:r w:rsidRPr="0076750E">
        <w:rPr>
          <w:rStyle w:val="Refdenotaalpie"/>
          <w:rFonts w:ascii="Arial" w:hAnsi="Arial" w:cs="Arial"/>
          <w:sz w:val="20"/>
          <w:szCs w:val="24"/>
        </w:rPr>
        <w:footnoteRef/>
      </w:r>
      <w:r w:rsidRPr="0076750E">
        <w:rPr>
          <w:rFonts w:ascii="Arial" w:hAnsi="Arial" w:cs="Arial"/>
          <w:sz w:val="20"/>
          <w:szCs w:val="24"/>
        </w:rPr>
        <w:t xml:space="preserve"> Corte Constitucional. Sentencia C-518 de 2007. Ver enlace: https://www.corteconstitucional.gov.co/relatoria/2007/C-518-07.htm</w:t>
      </w:r>
    </w:p>
  </w:footnote>
  <w:footnote w:id="4">
    <w:p w14:paraId="4338EB5B" w14:textId="77777777" w:rsidR="00B45B6D" w:rsidRPr="00B45B6D" w:rsidRDefault="00B45B6D" w:rsidP="00433FF0">
      <w:pPr>
        <w:pStyle w:val="Textonotapie"/>
        <w:rPr>
          <w:rFonts w:ascii="Arial" w:hAnsi="Arial" w:cs="Arial"/>
        </w:rPr>
      </w:pPr>
      <w:r w:rsidRPr="00B45B6D">
        <w:rPr>
          <w:rStyle w:val="Refdenotaalpie"/>
          <w:rFonts w:ascii="Arial" w:hAnsi="Arial" w:cs="Arial"/>
        </w:rPr>
        <w:t>4</w:t>
      </w:r>
      <w:r w:rsidRPr="00B45B6D">
        <w:rPr>
          <w:rFonts w:ascii="Arial" w:hAnsi="Arial" w:cs="Arial"/>
        </w:rPr>
        <w:t xml:space="preserve"> Corte Constitucional. Sentencia C-518 de 2007. Ver enlace: https://www.corteconstitucional.gov.co/relatoria/2007/C-518-07.htm</w:t>
      </w:r>
    </w:p>
    <w:p w14:paraId="6AE21793" w14:textId="58E29123" w:rsidR="0076750E" w:rsidRDefault="0076750E" w:rsidP="00433FF0">
      <w:pPr>
        <w:pStyle w:val="Textonotapie"/>
      </w:pPr>
    </w:p>
  </w:footnote>
  <w:footnote w:id="5">
    <w:p w14:paraId="7EAF57E3" w14:textId="4F07CC60" w:rsidR="0076750E" w:rsidRPr="00B45B6D" w:rsidRDefault="0076750E" w:rsidP="00433FF0">
      <w:pPr>
        <w:pStyle w:val="Textonotapie"/>
        <w:rPr>
          <w:rFonts w:ascii="Arial" w:hAnsi="Arial" w:cs="Arial"/>
        </w:rPr>
      </w:pPr>
      <w:r w:rsidRPr="00B45B6D">
        <w:rPr>
          <w:rStyle w:val="Refdenotaalpie"/>
          <w:rFonts w:ascii="Arial" w:hAnsi="Arial" w:cs="Arial"/>
        </w:rPr>
        <w:t>5</w:t>
      </w:r>
      <w:r w:rsidRPr="00B45B6D">
        <w:rPr>
          <w:rFonts w:ascii="Arial" w:hAnsi="Arial" w:cs="Arial"/>
        </w:rPr>
        <w:t xml:space="preserve"> Corte Constitucional. Sentencia C-518 de 2007. Ver enlace: https://www.corteconstitucional.gov.co/relatoria/2007/C-518-07.htm</w:t>
      </w:r>
    </w:p>
  </w:footnote>
  <w:footnote w:id="6">
    <w:p w14:paraId="5777653E" w14:textId="77777777" w:rsidR="0076750E" w:rsidRDefault="0076750E" w:rsidP="00433FF0">
      <w:pPr>
        <w:pStyle w:val="Textonotapie"/>
      </w:pPr>
      <w:r w:rsidRPr="00B45B6D">
        <w:rPr>
          <w:rStyle w:val="Refdenotaalpie"/>
          <w:rFonts w:ascii="Arial" w:hAnsi="Arial" w:cs="Arial"/>
        </w:rPr>
        <w:footnoteRef/>
      </w:r>
      <w:r w:rsidRPr="00B45B6D">
        <w:rPr>
          <w:rFonts w:ascii="Arial" w:hAnsi="Arial" w:cs="Arial"/>
        </w:rPr>
        <w:t xml:space="preserve"> Corte Constitucional. Sentencia C-518 de 2007. Ver enlace: https://www.corteconstitucional.gov.co/relatoria/2007/C-518-07.htm</w:t>
      </w:r>
    </w:p>
  </w:footnote>
  <w:footnote w:id="7">
    <w:p w14:paraId="1A73D4D7" w14:textId="0FA017C7" w:rsidR="0076750E" w:rsidRPr="00B45B6D" w:rsidRDefault="0076750E" w:rsidP="00433FF0">
      <w:pPr>
        <w:pBdr>
          <w:top w:val="nil"/>
          <w:left w:val="nil"/>
          <w:bottom w:val="nil"/>
          <w:right w:val="nil"/>
          <w:between w:val="nil"/>
        </w:pBdr>
        <w:spacing w:after="0" w:line="240" w:lineRule="auto"/>
        <w:jc w:val="both"/>
        <w:rPr>
          <w:rFonts w:ascii="Arial" w:eastAsia="Arial Narrow" w:hAnsi="Arial" w:cs="Arial"/>
          <w:color w:val="000000"/>
          <w:sz w:val="20"/>
          <w:szCs w:val="20"/>
        </w:rPr>
      </w:pPr>
      <w:r w:rsidRPr="00B45B6D">
        <w:rPr>
          <w:rFonts w:ascii="Arial" w:hAnsi="Arial" w:cs="Arial"/>
          <w:sz w:val="20"/>
          <w:szCs w:val="20"/>
          <w:vertAlign w:val="superscript"/>
        </w:rPr>
        <w:footnoteRef/>
      </w:r>
      <w:r w:rsidRPr="00B45B6D">
        <w:rPr>
          <w:rFonts w:ascii="Arial" w:eastAsia="Arial Narrow" w:hAnsi="Arial" w:cs="Arial"/>
          <w:color w:val="000000"/>
          <w:sz w:val="20"/>
          <w:szCs w:val="20"/>
        </w:rPr>
        <w:t xml:space="preserve"> Sentencia del Consejo de Estado 02830 del 16 de julio de 2019. </w:t>
      </w:r>
    </w:p>
  </w:footnote>
  <w:footnote w:id="8">
    <w:p w14:paraId="18CE3BF7" w14:textId="77777777" w:rsidR="0076750E" w:rsidRDefault="0076750E" w:rsidP="00433FF0">
      <w:pPr>
        <w:pBdr>
          <w:top w:val="nil"/>
          <w:left w:val="nil"/>
          <w:bottom w:val="nil"/>
          <w:right w:val="nil"/>
          <w:between w:val="nil"/>
        </w:pBdr>
        <w:spacing w:after="0" w:line="240" w:lineRule="auto"/>
        <w:jc w:val="both"/>
        <w:rPr>
          <w:rFonts w:ascii="Arial Narrow" w:eastAsia="Arial Narrow" w:hAnsi="Arial Narrow" w:cs="Arial Narrow"/>
          <w:color w:val="000000"/>
          <w:sz w:val="20"/>
          <w:szCs w:val="20"/>
        </w:rPr>
      </w:pPr>
      <w:r w:rsidRPr="00B45B6D">
        <w:rPr>
          <w:rFonts w:ascii="Arial" w:hAnsi="Arial" w:cs="Arial"/>
          <w:sz w:val="20"/>
          <w:szCs w:val="20"/>
          <w:vertAlign w:val="superscript"/>
        </w:rPr>
        <w:footnoteRef/>
      </w:r>
      <w:r w:rsidRPr="00B45B6D">
        <w:rPr>
          <w:rFonts w:ascii="Arial" w:eastAsia="Arial Narrow" w:hAnsi="Arial" w:cs="Arial"/>
          <w:color w:val="000000"/>
          <w:sz w:val="20"/>
          <w:szCs w:val="20"/>
        </w:rPr>
        <w:t xml:space="preserve"> Ley 2003 del 19 de noviembre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47AD8" w14:textId="77777777" w:rsidR="00177FCA" w:rsidRDefault="00177FC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C976C" w14:textId="77777777" w:rsidR="00B642DC" w:rsidRDefault="00B642DC">
    <w:pPr>
      <w:pStyle w:val="Encabezado"/>
    </w:pPr>
    <w:r>
      <w:rPr>
        <w:noProof/>
        <w:lang w:val="es-CO" w:eastAsia="es-CO"/>
      </w:rPr>
      <w:drawing>
        <wp:anchor distT="0" distB="0" distL="114300" distR="114300" simplePos="0" relativeHeight="251661312" behindDoc="1" locked="0" layoutInCell="1" allowOverlap="1" wp14:anchorId="7AA18AA7" wp14:editId="79375BCB">
          <wp:simplePos x="0" y="0"/>
          <wp:positionH relativeFrom="page">
            <wp:posOffset>5557652</wp:posOffset>
          </wp:positionH>
          <wp:positionV relativeFrom="paragraph">
            <wp:posOffset>-146759</wp:posOffset>
          </wp:positionV>
          <wp:extent cx="1808259" cy="1133475"/>
          <wp:effectExtent l="0" t="0" r="190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representante-al-choco.jpg"/>
                  <pic:cNvPicPr/>
                </pic:nvPicPr>
                <pic:blipFill rotWithShape="1">
                  <a:blip r:embed="rId1">
                    <a:extLst>
                      <a:ext uri="{28A0092B-C50C-407E-A947-70E740481C1C}">
                        <a14:useLocalDpi xmlns:a14="http://schemas.microsoft.com/office/drawing/2010/main" val="0"/>
                      </a:ext>
                    </a:extLst>
                  </a:blip>
                  <a:srcRect l="72071" t="3014" r="4611" b="85691"/>
                  <a:stretch/>
                </pic:blipFill>
                <pic:spPr bwMode="auto">
                  <a:xfrm>
                    <a:off x="0" y="0"/>
                    <a:ext cx="1810103" cy="11346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35443">
      <w:rPr>
        <w:rFonts w:ascii="Tahoma" w:hAnsi="Tahoma" w:cs="Tahoma"/>
        <w:b/>
        <w:noProof/>
        <w:sz w:val="24"/>
        <w:szCs w:val="24"/>
        <w:lang w:val="es-CO" w:eastAsia="es-CO"/>
      </w:rPr>
      <w:drawing>
        <wp:anchor distT="0" distB="0" distL="114300" distR="114300" simplePos="0" relativeHeight="251659264" behindDoc="0" locked="0" layoutInCell="1" allowOverlap="1" wp14:anchorId="1DE4ACD5" wp14:editId="68C737DA">
          <wp:simplePos x="0" y="0"/>
          <wp:positionH relativeFrom="margin">
            <wp:posOffset>1266825</wp:posOffset>
          </wp:positionH>
          <wp:positionV relativeFrom="paragraph">
            <wp:posOffset>107950</wp:posOffset>
          </wp:positionV>
          <wp:extent cx="2579370" cy="762000"/>
          <wp:effectExtent l="0" t="0" r="0" b="0"/>
          <wp:wrapNone/>
          <wp:docPr id="1" name="Imagen 1" descr="D:\Desktop\descar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descarg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937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89DA56" w14:textId="77777777" w:rsidR="00B642DC" w:rsidRDefault="00B642DC" w:rsidP="00177FCA">
    <w:pPr>
      <w:pStyle w:val="Encabezado"/>
      <w:jc w:val="right"/>
    </w:pPr>
  </w:p>
  <w:p w14:paraId="1489CF64" w14:textId="77777777" w:rsidR="00B642DC" w:rsidRDefault="00B642DC">
    <w:pPr>
      <w:pStyle w:val="Encabezado"/>
    </w:pPr>
  </w:p>
  <w:p w14:paraId="05E5E102" w14:textId="77777777" w:rsidR="00B642DC" w:rsidRDefault="00B642DC">
    <w:pPr>
      <w:pStyle w:val="Encabezado"/>
    </w:pPr>
  </w:p>
  <w:p w14:paraId="5EF5CD9C" w14:textId="77777777" w:rsidR="00B642DC" w:rsidRDefault="00B642DC">
    <w:pPr>
      <w:pStyle w:val="Encabezado"/>
    </w:pPr>
  </w:p>
  <w:p w14:paraId="16DDC93E" w14:textId="77777777" w:rsidR="00B642DC" w:rsidRDefault="00B642DC">
    <w:pPr>
      <w:pStyle w:val="Encabezado"/>
    </w:pPr>
  </w:p>
  <w:p w14:paraId="557E14C2" w14:textId="77777777" w:rsidR="00B642DC" w:rsidRDefault="00B642D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D8905" w14:textId="77777777" w:rsidR="00177FCA" w:rsidRDefault="00177FC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651"/>
    <w:multiLevelType w:val="hybridMultilevel"/>
    <w:tmpl w:val="BF209FD2"/>
    <w:lvl w:ilvl="0" w:tplc="77D0051E">
      <w:numFmt w:val="bullet"/>
      <w:lvlText w:val=""/>
      <w:lvlJc w:val="left"/>
      <w:pPr>
        <w:ind w:left="720" w:hanging="360"/>
      </w:pPr>
      <w:rPr>
        <w:rFonts w:ascii="Symbol" w:eastAsiaTheme="minorHAnsi" w:hAnsi="Symbol" w:cs="Arial"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1967E0C"/>
    <w:multiLevelType w:val="hybridMultilevel"/>
    <w:tmpl w:val="D9AAC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6E5C80"/>
    <w:multiLevelType w:val="hybridMultilevel"/>
    <w:tmpl w:val="3E28F03E"/>
    <w:lvl w:ilvl="0" w:tplc="131ED4F2">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9163FA8"/>
    <w:multiLevelType w:val="hybridMultilevel"/>
    <w:tmpl w:val="C5363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2853C0"/>
    <w:multiLevelType w:val="hybridMultilevel"/>
    <w:tmpl w:val="5B380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E5DEE"/>
    <w:multiLevelType w:val="hybridMultilevel"/>
    <w:tmpl w:val="D2C6AD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8872102"/>
    <w:multiLevelType w:val="hybridMultilevel"/>
    <w:tmpl w:val="23469FB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197C61C3"/>
    <w:multiLevelType w:val="hybridMultilevel"/>
    <w:tmpl w:val="2CFC0F58"/>
    <w:lvl w:ilvl="0" w:tplc="49CEE7F8">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44800"/>
    <w:multiLevelType w:val="multilevel"/>
    <w:tmpl w:val="E850E278"/>
    <w:lvl w:ilvl="0">
      <w:start w:val="1"/>
      <w:numFmt w:val="low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1BEBD6AC"/>
    <w:multiLevelType w:val="hybridMultilevel"/>
    <w:tmpl w:val="6DAFC7A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EE97D6F"/>
    <w:multiLevelType w:val="hybridMultilevel"/>
    <w:tmpl w:val="3B302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5B5FDE"/>
    <w:multiLevelType w:val="hybridMultilevel"/>
    <w:tmpl w:val="01C8CF5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F5501B"/>
    <w:multiLevelType w:val="hybridMultilevel"/>
    <w:tmpl w:val="0842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66A6703"/>
    <w:multiLevelType w:val="hybridMultilevel"/>
    <w:tmpl w:val="2FE6DB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207030F"/>
    <w:multiLevelType w:val="hybridMultilevel"/>
    <w:tmpl w:val="79183006"/>
    <w:lvl w:ilvl="0" w:tplc="DADCCF3A">
      <w:start w:val="1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32A5EF2"/>
    <w:multiLevelType w:val="hybridMultilevel"/>
    <w:tmpl w:val="66B80410"/>
    <w:lvl w:ilvl="0" w:tplc="4ABEE5AA">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C47366"/>
    <w:multiLevelType w:val="hybridMultilevel"/>
    <w:tmpl w:val="1DCEC908"/>
    <w:lvl w:ilvl="0" w:tplc="6D1642C0">
      <w:start w:val="8"/>
      <w:numFmt w:val="bullet"/>
      <w:lvlText w:val=""/>
      <w:lvlJc w:val="left"/>
      <w:pPr>
        <w:ind w:left="720" w:hanging="360"/>
      </w:pPr>
      <w:rPr>
        <w:rFonts w:ascii="Symbol" w:eastAsiaTheme="minorHAnsi"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4BFD7123"/>
    <w:multiLevelType w:val="hybridMultilevel"/>
    <w:tmpl w:val="03D0B3D0"/>
    <w:lvl w:ilvl="0" w:tplc="7A42CDB4">
      <w:start w:val="6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0405DE7"/>
    <w:multiLevelType w:val="hybridMultilevel"/>
    <w:tmpl w:val="4B78A45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4201EA3"/>
    <w:multiLevelType w:val="hybridMultilevel"/>
    <w:tmpl w:val="0E94B706"/>
    <w:lvl w:ilvl="0" w:tplc="240A000F">
      <w:start w:val="1"/>
      <w:numFmt w:val="decimal"/>
      <w:lvlText w:val="%1."/>
      <w:lvlJc w:val="left"/>
      <w:pPr>
        <w:ind w:left="780" w:hanging="360"/>
      </w:pPr>
    </w:lvl>
    <w:lvl w:ilvl="1" w:tplc="240A0019">
      <w:start w:val="1"/>
      <w:numFmt w:val="lowerLetter"/>
      <w:lvlText w:val="%2."/>
      <w:lvlJc w:val="left"/>
      <w:pPr>
        <w:ind w:left="1500" w:hanging="360"/>
      </w:pPr>
    </w:lvl>
    <w:lvl w:ilvl="2" w:tplc="240A001B">
      <w:start w:val="1"/>
      <w:numFmt w:val="lowerRoman"/>
      <w:lvlText w:val="%3."/>
      <w:lvlJc w:val="right"/>
      <w:pPr>
        <w:ind w:left="2220" w:hanging="180"/>
      </w:pPr>
    </w:lvl>
    <w:lvl w:ilvl="3" w:tplc="240A000F">
      <w:start w:val="1"/>
      <w:numFmt w:val="decimal"/>
      <w:lvlText w:val="%4."/>
      <w:lvlJc w:val="left"/>
      <w:pPr>
        <w:ind w:left="2940" w:hanging="360"/>
      </w:pPr>
    </w:lvl>
    <w:lvl w:ilvl="4" w:tplc="240A0019">
      <w:start w:val="1"/>
      <w:numFmt w:val="lowerLetter"/>
      <w:lvlText w:val="%5."/>
      <w:lvlJc w:val="left"/>
      <w:pPr>
        <w:ind w:left="3660" w:hanging="360"/>
      </w:pPr>
    </w:lvl>
    <w:lvl w:ilvl="5" w:tplc="240A001B">
      <w:start w:val="1"/>
      <w:numFmt w:val="lowerRoman"/>
      <w:lvlText w:val="%6."/>
      <w:lvlJc w:val="right"/>
      <w:pPr>
        <w:ind w:left="4380" w:hanging="180"/>
      </w:pPr>
    </w:lvl>
    <w:lvl w:ilvl="6" w:tplc="240A000F">
      <w:start w:val="1"/>
      <w:numFmt w:val="decimal"/>
      <w:lvlText w:val="%7."/>
      <w:lvlJc w:val="left"/>
      <w:pPr>
        <w:ind w:left="5100" w:hanging="360"/>
      </w:pPr>
    </w:lvl>
    <w:lvl w:ilvl="7" w:tplc="240A0019">
      <w:start w:val="1"/>
      <w:numFmt w:val="lowerLetter"/>
      <w:lvlText w:val="%8."/>
      <w:lvlJc w:val="left"/>
      <w:pPr>
        <w:ind w:left="5820" w:hanging="360"/>
      </w:pPr>
    </w:lvl>
    <w:lvl w:ilvl="8" w:tplc="240A001B">
      <w:start w:val="1"/>
      <w:numFmt w:val="lowerRoman"/>
      <w:lvlText w:val="%9."/>
      <w:lvlJc w:val="right"/>
      <w:pPr>
        <w:ind w:left="6540" w:hanging="180"/>
      </w:pPr>
    </w:lvl>
  </w:abstractNum>
  <w:abstractNum w:abstractNumId="20" w15:restartNumberingAfterBreak="0">
    <w:nsid w:val="59B835A0"/>
    <w:multiLevelType w:val="hybridMultilevel"/>
    <w:tmpl w:val="16866EFA"/>
    <w:lvl w:ilvl="0" w:tplc="E2682C26">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1" w15:restartNumberingAfterBreak="0">
    <w:nsid w:val="5B8535EF"/>
    <w:multiLevelType w:val="hybridMultilevel"/>
    <w:tmpl w:val="6218C0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1B23A58"/>
    <w:multiLevelType w:val="hybridMultilevel"/>
    <w:tmpl w:val="C7988F7E"/>
    <w:lvl w:ilvl="0" w:tplc="54BE63BE">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3A5EA53"/>
    <w:multiLevelType w:val="hybridMultilevel"/>
    <w:tmpl w:val="D4BA4E1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FB408F6"/>
    <w:multiLevelType w:val="hybridMultilevel"/>
    <w:tmpl w:val="72A0E6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DEA5D17"/>
    <w:multiLevelType w:val="hybridMultilevel"/>
    <w:tmpl w:val="B38C95E6"/>
    <w:lvl w:ilvl="0" w:tplc="34AC3312">
      <w:start w:val="1"/>
      <w:numFmt w:val="lowerLetter"/>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3"/>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8"/>
  </w:num>
  <w:num w:numId="8">
    <w:abstractNumId w:val="10"/>
  </w:num>
  <w:num w:numId="9">
    <w:abstractNumId w:val="17"/>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1"/>
  </w:num>
  <w:num w:numId="14">
    <w:abstractNumId w:val="24"/>
  </w:num>
  <w:num w:numId="15">
    <w:abstractNumId w:val="16"/>
  </w:num>
  <w:num w:numId="16">
    <w:abstractNumId w:val="7"/>
  </w:num>
  <w:num w:numId="17">
    <w:abstractNumId w:val="15"/>
  </w:num>
  <w:num w:numId="18">
    <w:abstractNumId w:val="3"/>
  </w:num>
  <w:num w:numId="19">
    <w:abstractNumId w:val="4"/>
  </w:num>
  <w:num w:numId="20">
    <w:abstractNumId w:val="1"/>
  </w:num>
  <w:num w:numId="21">
    <w:abstractNumId w:val="9"/>
  </w:num>
  <w:num w:numId="22">
    <w:abstractNumId w:val="23"/>
  </w:num>
  <w:num w:numId="23">
    <w:abstractNumId w:val="25"/>
  </w:num>
  <w:num w:numId="24">
    <w:abstractNumId w:val="11"/>
  </w:num>
  <w:num w:numId="25">
    <w:abstractNumId w:val="1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E6A"/>
    <w:rsid w:val="00000342"/>
    <w:rsid w:val="00000F28"/>
    <w:rsid w:val="0000228F"/>
    <w:rsid w:val="00012CCB"/>
    <w:rsid w:val="000136A7"/>
    <w:rsid w:val="000153BA"/>
    <w:rsid w:val="00016C38"/>
    <w:rsid w:val="00036574"/>
    <w:rsid w:val="00046E71"/>
    <w:rsid w:val="0004763B"/>
    <w:rsid w:val="00060E6A"/>
    <w:rsid w:val="00064436"/>
    <w:rsid w:val="00064A95"/>
    <w:rsid w:val="000921F1"/>
    <w:rsid w:val="00094CBE"/>
    <w:rsid w:val="000B034F"/>
    <w:rsid w:val="000B5234"/>
    <w:rsid w:val="000C6268"/>
    <w:rsid w:val="000E51A6"/>
    <w:rsid w:val="001154D4"/>
    <w:rsid w:val="00135D01"/>
    <w:rsid w:val="00135E27"/>
    <w:rsid w:val="00144BD2"/>
    <w:rsid w:val="00152A30"/>
    <w:rsid w:val="00155EE5"/>
    <w:rsid w:val="0016186F"/>
    <w:rsid w:val="00164205"/>
    <w:rsid w:val="0016480B"/>
    <w:rsid w:val="00165C5E"/>
    <w:rsid w:val="00170BDE"/>
    <w:rsid w:val="001718E5"/>
    <w:rsid w:val="00177FCA"/>
    <w:rsid w:val="00181E13"/>
    <w:rsid w:val="00196774"/>
    <w:rsid w:val="001A674B"/>
    <w:rsid w:val="001A69FB"/>
    <w:rsid w:val="001A7C17"/>
    <w:rsid w:val="001B5455"/>
    <w:rsid w:val="001C0EBA"/>
    <w:rsid w:val="001F29A7"/>
    <w:rsid w:val="0021255C"/>
    <w:rsid w:val="0022385D"/>
    <w:rsid w:val="00227938"/>
    <w:rsid w:val="00230FE5"/>
    <w:rsid w:val="00235650"/>
    <w:rsid w:val="0024059E"/>
    <w:rsid w:val="002431BF"/>
    <w:rsid w:val="00246D92"/>
    <w:rsid w:val="00247820"/>
    <w:rsid w:val="00247C80"/>
    <w:rsid w:val="00247CED"/>
    <w:rsid w:val="002515E4"/>
    <w:rsid w:val="00254255"/>
    <w:rsid w:val="00257397"/>
    <w:rsid w:val="00257B89"/>
    <w:rsid w:val="00262A48"/>
    <w:rsid w:val="00262D66"/>
    <w:rsid w:val="002712B7"/>
    <w:rsid w:val="0027478D"/>
    <w:rsid w:val="0027622D"/>
    <w:rsid w:val="00282365"/>
    <w:rsid w:val="00286B93"/>
    <w:rsid w:val="002A10DD"/>
    <w:rsid w:val="002A320B"/>
    <w:rsid w:val="002A3588"/>
    <w:rsid w:val="002B1D2F"/>
    <w:rsid w:val="002B3B52"/>
    <w:rsid w:val="002B59CA"/>
    <w:rsid w:val="002C0B53"/>
    <w:rsid w:val="002D3DE2"/>
    <w:rsid w:val="002D686C"/>
    <w:rsid w:val="00301EEC"/>
    <w:rsid w:val="00302A8C"/>
    <w:rsid w:val="003102E9"/>
    <w:rsid w:val="00312276"/>
    <w:rsid w:val="003209E2"/>
    <w:rsid w:val="0033029A"/>
    <w:rsid w:val="003311D3"/>
    <w:rsid w:val="00331F28"/>
    <w:rsid w:val="00345541"/>
    <w:rsid w:val="00347A39"/>
    <w:rsid w:val="003624E4"/>
    <w:rsid w:val="003758FA"/>
    <w:rsid w:val="003805EC"/>
    <w:rsid w:val="003816ED"/>
    <w:rsid w:val="00393759"/>
    <w:rsid w:val="003943FF"/>
    <w:rsid w:val="003B3292"/>
    <w:rsid w:val="003B38A7"/>
    <w:rsid w:val="003C2D99"/>
    <w:rsid w:val="003D5F39"/>
    <w:rsid w:val="003F4703"/>
    <w:rsid w:val="00404976"/>
    <w:rsid w:val="00406D38"/>
    <w:rsid w:val="00431BC3"/>
    <w:rsid w:val="00433FF0"/>
    <w:rsid w:val="00436EBF"/>
    <w:rsid w:val="0045030D"/>
    <w:rsid w:val="00452F88"/>
    <w:rsid w:val="00455395"/>
    <w:rsid w:val="00457040"/>
    <w:rsid w:val="0046681A"/>
    <w:rsid w:val="00475C6C"/>
    <w:rsid w:val="004779C0"/>
    <w:rsid w:val="004930F1"/>
    <w:rsid w:val="004C3A79"/>
    <w:rsid w:val="004C5981"/>
    <w:rsid w:val="004D7C59"/>
    <w:rsid w:val="004E5717"/>
    <w:rsid w:val="004E7452"/>
    <w:rsid w:val="004F26FC"/>
    <w:rsid w:val="00501856"/>
    <w:rsid w:val="00511EAD"/>
    <w:rsid w:val="00554F61"/>
    <w:rsid w:val="0056179E"/>
    <w:rsid w:val="0058149C"/>
    <w:rsid w:val="00585EC4"/>
    <w:rsid w:val="0059234D"/>
    <w:rsid w:val="0059557D"/>
    <w:rsid w:val="005A3AD5"/>
    <w:rsid w:val="005A7EFE"/>
    <w:rsid w:val="005C078D"/>
    <w:rsid w:val="005C1934"/>
    <w:rsid w:val="005C30B4"/>
    <w:rsid w:val="005C375F"/>
    <w:rsid w:val="005D707F"/>
    <w:rsid w:val="005F342B"/>
    <w:rsid w:val="005F6E18"/>
    <w:rsid w:val="006069F0"/>
    <w:rsid w:val="0060783C"/>
    <w:rsid w:val="00610031"/>
    <w:rsid w:val="006100B2"/>
    <w:rsid w:val="00610CA8"/>
    <w:rsid w:val="00617BF5"/>
    <w:rsid w:val="00626230"/>
    <w:rsid w:val="00627057"/>
    <w:rsid w:val="00627CCF"/>
    <w:rsid w:val="00636B19"/>
    <w:rsid w:val="0064083E"/>
    <w:rsid w:val="00643840"/>
    <w:rsid w:val="00645CF8"/>
    <w:rsid w:val="006537F0"/>
    <w:rsid w:val="00653BD0"/>
    <w:rsid w:val="006541C7"/>
    <w:rsid w:val="00661B31"/>
    <w:rsid w:val="00673E6A"/>
    <w:rsid w:val="00680833"/>
    <w:rsid w:val="006A41DD"/>
    <w:rsid w:val="006B3DE3"/>
    <w:rsid w:val="006B4C46"/>
    <w:rsid w:val="006B4E86"/>
    <w:rsid w:val="006B768D"/>
    <w:rsid w:val="006C4097"/>
    <w:rsid w:val="006C7B6A"/>
    <w:rsid w:val="006D127D"/>
    <w:rsid w:val="006D1F9F"/>
    <w:rsid w:val="006E41DF"/>
    <w:rsid w:val="006E4AE4"/>
    <w:rsid w:val="006F364D"/>
    <w:rsid w:val="006F4AEB"/>
    <w:rsid w:val="007018EE"/>
    <w:rsid w:val="00706856"/>
    <w:rsid w:val="007170F9"/>
    <w:rsid w:val="00741911"/>
    <w:rsid w:val="007441A2"/>
    <w:rsid w:val="00752549"/>
    <w:rsid w:val="00756F62"/>
    <w:rsid w:val="007637C0"/>
    <w:rsid w:val="0076750E"/>
    <w:rsid w:val="00767A6F"/>
    <w:rsid w:val="00772DC3"/>
    <w:rsid w:val="007757DF"/>
    <w:rsid w:val="00776E5E"/>
    <w:rsid w:val="007778F6"/>
    <w:rsid w:val="00791281"/>
    <w:rsid w:val="00795B39"/>
    <w:rsid w:val="007A156F"/>
    <w:rsid w:val="007A4396"/>
    <w:rsid w:val="007B07D0"/>
    <w:rsid w:val="007B1014"/>
    <w:rsid w:val="007C01A7"/>
    <w:rsid w:val="007C7A22"/>
    <w:rsid w:val="007D0778"/>
    <w:rsid w:val="007D6A21"/>
    <w:rsid w:val="007E3E45"/>
    <w:rsid w:val="007E77BF"/>
    <w:rsid w:val="007F1329"/>
    <w:rsid w:val="007F4283"/>
    <w:rsid w:val="007F51D8"/>
    <w:rsid w:val="007F695B"/>
    <w:rsid w:val="007F74DE"/>
    <w:rsid w:val="008030F7"/>
    <w:rsid w:val="00806B27"/>
    <w:rsid w:val="008232EE"/>
    <w:rsid w:val="00824EDC"/>
    <w:rsid w:val="00832D64"/>
    <w:rsid w:val="00840024"/>
    <w:rsid w:val="00842DBA"/>
    <w:rsid w:val="00862A79"/>
    <w:rsid w:val="00876B2C"/>
    <w:rsid w:val="00882DC3"/>
    <w:rsid w:val="0088678F"/>
    <w:rsid w:val="008910B6"/>
    <w:rsid w:val="00891690"/>
    <w:rsid w:val="008943B9"/>
    <w:rsid w:val="00895A61"/>
    <w:rsid w:val="008A0985"/>
    <w:rsid w:val="008B5CDC"/>
    <w:rsid w:val="008B78B7"/>
    <w:rsid w:val="008B7B4B"/>
    <w:rsid w:val="008C0B6D"/>
    <w:rsid w:val="008D39B5"/>
    <w:rsid w:val="008E47BC"/>
    <w:rsid w:val="008E765F"/>
    <w:rsid w:val="008F1E6A"/>
    <w:rsid w:val="008F30AB"/>
    <w:rsid w:val="008F31FE"/>
    <w:rsid w:val="009110E2"/>
    <w:rsid w:val="0091120B"/>
    <w:rsid w:val="00911A8E"/>
    <w:rsid w:val="009165EB"/>
    <w:rsid w:val="00926A96"/>
    <w:rsid w:val="00935260"/>
    <w:rsid w:val="00936B3B"/>
    <w:rsid w:val="009408F8"/>
    <w:rsid w:val="0094482B"/>
    <w:rsid w:val="00945A0C"/>
    <w:rsid w:val="00947FCC"/>
    <w:rsid w:val="0095202F"/>
    <w:rsid w:val="009638E3"/>
    <w:rsid w:val="00972C4A"/>
    <w:rsid w:val="0097603F"/>
    <w:rsid w:val="009837B7"/>
    <w:rsid w:val="00986E6D"/>
    <w:rsid w:val="0099019E"/>
    <w:rsid w:val="009940F3"/>
    <w:rsid w:val="009A41D1"/>
    <w:rsid w:val="009B526F"/>
    <w:rsid w:val="009B652B"/>
    <w:rsid w:val="009D185D"/>
    <w:rsid w:val="009D1893"/>
    <w:rsid w:val="009D4A23"/>
    <w:rsid w:val="009E3698"/>
    <w:rsid w:val="009E3EF5"/>
    <w:rsid w:val="009E687D"/>
    <w:rsid w:val="009F1496"/>
    <w:rsid w:val="009F65B5"/>
    <w:rsid w:val="00A1454E"/>
    <w:rsid w:val="00A31380"/>
    <w:rsid w:val="00A36E2B"/>
    <w:rsid w:val="00A41DC5"/>
    <w:rsid w:val="00A43F30"/>
    <w:rsid w:val="00A67ABD"/>
    <w:rsid w:val="00A82D90"/>
    <w:rsid w:val="00A86A48"/>
    <w:rsid w:val="00A86F62"/>
    <w:rsid w:val="00A87EBB"/>
    <w:rsid w:val="00A918DE"/>
    <w:rsid w:val="00A92C24"/>
    <w:rsid w:val="00AA4FA8"/>
    <w:rsid w:val="00AB268A"/>
    <w:rsid w:val="00AB3575"/>
    <w:rsid w:val="00AD0A28"/>
    <w:rsid w:val="00AD764A"/>
    <w:rsid w:val="00AE387B"/>
    <w:rsid w:val="00B00BEE"/>
    <w:rsid w:val="00B10D90"/>
    <w:rsid w:val="00B17FEE"/>
    <w:rsid w:val="00B205BA"/>
    <w:rsid w:val="00B244E2"/>
    <w:rsid w:val="00B246E5"/>
    <w:rsid w:val="00B24784"/>
    <w:rsid w:val="00B31653"/>
    <w:rsid w:val="00B4527C"/>
    <w:rsid w:val="00B45B6D"/>
    <w:rsid w:val="00B51031"/>
    <w:rsid w:val="00B56828"/>
    <w:rsid w:val="00B61333"/>
    <w:rsid w:val="00B62FC4"/>
    <w:rsid w:val="00B642DC"/>
    <w:rsid w:val="00B81AB1"/>
    <w:rsid w:val="00B835A2"/>
    <w:rsid w:val="00B86FD7"/>
    <w:rsid w:val="00B93AC2"/>
    <w:rsid w:val="00B94BAB"/>
    <w:rsid w:val="00B977BE"/>
    <w:rsid w:val="00BC059C"/>
    <w:rsid w:val="00BC75BC"/>
    <w:rsid w:val="00BE51BA"/>
    <w:rsid w:val="00C01D7F"/>
    <w:rsid w:val="00C37505"/>
    <w:rsid w:val="00C379CD"/>
    <w:rsid w:val="00C51BC8"/>
    <w:rsid w:val="00C611AE"/>
    <w:rsid w:val="00C6337A"/>
    <w:rsid w:val="00C66B2F"/>
    <w:rsid w:val="00C73773"/>
    <w:rsid w:val="00C854DF"/>
    <w:rsid w:val="00C909FA"/>
    <w:rsid w:val="00C90D13"/>
    <w:rsid w:val="00C92832"/>
    <w:rsid w:val="00C94ED6"/>
    <w:rsid w:val="00CA5828"/>
    <w:rsid w:val="00CB3E22"/>
    <w:rsid w:val="00CB48A3"/>
    <w:rsid w:val="00CB54F3"/>
    <w:rsid w:val="00CB5739"/>
    <w:rsid w:val="00CC356D"/>
    <w:rsid w:val="00CC49CE"/>
    <w:rsid w:val="00CC7DB9"/>
    <w:rsid w:val="00CD033C"/>
    <w:rsid w:val="00CE2AF0"/>
    <w:rsid w:val="00CF3B4A"/>
    <w:rsid w:val="00CF3FCD"/>
    <w:rsid w:val="00CF46F1"/>
    <w:rsid w:val="00D119E5"/>
    <w:rsid w:val="00D131C7"/>
    <w:rsid w:val="00D136A9"/>
    <w:rsid w:val="00D236B5"/>
    <w:rsid w:val="00D25070"/>
    <w:rsid w:val="00D32BBB"/>
    <w:rsid w:val="00D37154"/>
    <w:rsid w:val="00D37514"/>
    <w:rsid w:val="00D4335E"/>
    <w:rsid w:val="00D50178"/>
    <w:rsid w:val="00D55714"/>
    <w:rsid w:val="00D606C6"/>
    <w:rsid w:val="00D64FCF"/>
    <w:rsid w:val="00D7285E"/>
    <w:rsid w:val="00D76BF4"/>
    <w:rsid w:val="00D84130"/>
    <w:rsid w:val="00DA0432"/>
    <w:rsid w:val="00DA173B"/>
    <w:rsid w:val="00DA4A08"/>
    <w:rsid w:val="00DB0750"/>
    <w:rsid w:val="00DB0EF9"/>
    <w:rsid w:val="00DB5018"/>
    <w:rsid w:val="00DB6230"/>
    <w:rsid w:val="00DC6B71"/>
    <w:rsid w:val="00DE0140"/>
    <w:rsid w:val="00DE0F83"/>
    <w:rsid w:val="00DE260B"/>
    <w:rsid w:val="00DE38C1"/>
    <w:rsid w:val="00DE4257"/>
    <w:rsid w:val="00DE7BA9"/>
    <w:rsid w:val="00E0233E"/>
    <w:rsid w:val="00E11BED"/>
    <w:rsid w:val="00E20777"/>
    <w:rsid w:val="00E235FE"/>
    <w:rsid w:val="00E24A8B"/>
    <w:rsid w:val="00E27C8A"/>
    <w:rsid w:val="00E312FB"/>
    <w:rsid w:val="00E31D93"/>
    <w:rsid w:val="00E322AD"/>
    <w:rsid w:val="00E34176"/>
    <w:rsid w:val="00E34308"/>
    <w:rsid w:val="00E37832"/>
    <w:rsid w:val="00E40E58"/>
    <w:rsid w:val="00E534E7"/>
    <w:rsid w:val="00E545AD"/>
    <w:rsid w:val="00E578AB"/>
    <w:rsid w:val="00E61064"/>
    <w:rsid w:val="00E66454"/>
    <w:rsid w:val="00E66708"/>
    <w:rsid w:val="00E712C1"/>
    <w:rsid w:val="00E73605"/>
    <w:rsid w:val="00E8658E"/>
    <w:rsid w:val="00E96ED1"/>
    <w:rsid w:val="00EA1C5B"/>
    <w:rsid w:val="00EA50CD"/>
    <w:rsid w:val="00EB2FFB"/>
    <w:rsid w:val="00EB4898"/>
    <w:rsid w:val="00EB6D35"/>
    <w:rsid w:val="00EB7C61"/>
    <w:rsid w:val="00ED0D18"/>
    <w:rsid w:val="00EE3497"/>
    <w:rsid w:val="00EE5334"/>
    <w:rsid w:val="00EF0EF5"/>
    <w:rsid w:val="00EF5584"/>
    <w:rsid w:val="00EF5D76"/>
    <w:rsid w:val="00F1508D"/>
    <w:rsid w:val="00F27698"/>
    <w:rsid w:val="00F50310"/>
    <w:rsid w:val="00F64EED"/>
    <w:rsid w:val="00F70FDE"/>
    <w:rsid w:val="00F7440F"/>
    <w:rsid w:val="00F929F7"/>
    <w:rsid w:val="00F97C0B"/>
    <w:rsid w:val="00FB6FAD"/>
    <w:rsid w:val="00FC08A8"/>
    <w:rsid w:val="00FD435D"/>
    <w:rsid w:val="00FE4C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36583"/>
  <w15:docId w15:val="{74DB2147-9369-461B-A518-D82C6953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395"/>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73E6A"/>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673E6A"/>
    <w:rPr>
      <w:rFonts w:ascii="Calibri" w:eastAsia="Calibri" w:hAnsi="Calibri" w:cs="Times New Roman"/>
    </w:rPr>
  </w:style>
  <w:style w:type="paragraph" w:styleId="Encabezado">
    <w:name w:val="header"/>
    <w:basedOn w:val="Normal"/>
    <w:link w:val="EncabezadoCar"/>
    <w:uiPriority w:val="99"/>
    <w:unhideWhenUsed/>
    <w:rsid w:val="00B642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42DC"/>
    <w:rPr>
      <w:lang w:val="es-ES"/>
    </w:rPr>
  </w:style>
  <w:style w:type="paragraph" w:styleId="Piedepgina">
    <w:name w:val="footer"/>
    <w:basedOn w:val="Normal"/>
    <w:link w:val="PiedepginaCar"/>
    <w:uiPriority w:val="99"/>
    <w:unhideWhenUsed/>
    <w:rsid w:val="00B642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42DC"/>
    <w:rPr>
      <w:lang w:val="es-ES"/>
    </w:rPr>
  </w:style>
  <w:style w:type="paragraph" w:styleId="Prrafodelista">
    <w:name w:val="List Paragraph"/>
    <w:aliases w:val="titulo 3"/>
    <w:basedOn w:val="Normal"/>
    <w:link w:val="PrrafodelistaCar"/>
    <w:uiPriority w:val="34"/>
    <w:qFormat/>
    <w:rsid w:val="00EF0EF5"/>
    <w:pPr>
      <w:ind w:left="720"/>
      <w:contextualSpacing/>
    </w:pPr>
  </w:style>
  <w:style w:type="character" w:styleId="Hipervnculo">
    <w:name w:val="Hyperlink"/>
    <w:basedOn w:val="Fuentedeprrafopredeter"/>
    <w:uiPriority w:val="99"/>
    <w:unhideWhenUsed/>
    <w:rsid w:val="00B835A2"/>
    <w:rPr>
      <w:color w:val="0563C1" w:themeColor="hyperlink"/>
      <w:u w:val="single"/>
    </w:rPr>
  </w:style>
  <w:style w:type="character" w:customStyle="1" w:styleId="Mencinsinresolver1">
    <w:name w:val="Mención sin resolver1"/>
    <w:basedOn w:val="Fuentedeprrafopredeter"/>
    <w:uiPriority w:val="99"/>
    <w:semiHidden/>
    <w:unhideWhenUsed/>
    <w:rsid w:val="00B835A2"/>
    <w:rPr>
      <w:color w:val="605E5C"/>
      <w:shd w:val="clear" w:color="auto" w:fill="E1DFDD"/>
    </w:rPr>
  </w:style>
  <w:style w:type="character" w:styleId="Textoennegrita">
    <w:name w:val="Strong"/>
    <w:basedOn w:val="Fuentedeprrafopredeter"/>
    <w:uiPriority w:val="22"/>
    <w:qFormat/>
    <w:rsid w:val="00706856"/>
    <w:rPr>
      <w:b/>
      <w:bCs/>
    </w:rPr>
  </w:style>
  <w:style w:type="paragraph" w:customStyle="1" w:styleId="Default">
    <w:name w:val="Default"/>
    <w:rsid w:val="00795B39"/>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654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52F8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s10">
    <w:name w:val="s10"/>
    <w:basedOn w:val="Normal"/>
    <w:rsid w:val="00452F88"/>
    <w:pPr>
      <w:spacing w:before="100" w:beforeAutospacing="1" w:after="100" w:afterAutospacing="1" w:line="240" w:lineRule="auto"/>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titulo 3 Car"/>
    <w:link w:val="Prrafodelista"/>
    <w:uiPriority w:val="34"/>
    <w:locked/>
    <w:rsid w:val="00452F88"/>
    <w:rPr>
      <w:lang w:val="es-ES"/>
    </w:rPr>
  </w:style>
  <w:style w:type="character" w:customStyle="1" w:styleId="A3">
    <w:name w:val="A3"/>
    <w:uiPriority w:val="99"/>
    <w:rsid w:val="00627057"/>
    <w:rPr>
      <w:color w:val="080808"/>
    </w:rPr>
  </w:style>
  <w:style w:type="paragraph" w:customStyle="1" w:styleId="Pa34">
    <w:name w:val="Pa34"/>
    <w:basedOn w:val="Normal"/>
    <w:next w:val="Normal"/>
    <w:uiPriority w:val="99"/>
    <w:rsid w:val="00627057"/>
    <w:pPr>
      <w:widowControl w:val="0"/>
      <w:autoSpaceDE w:val="0"/>
      <w:autoSpaceDN w:val="0"/>
      <w:adjustRightInd w:val="0"/>
      <w:spacing w:after="0" w:line="231" w:lineRule="atLeast"/>
    </w:pPr>
    <w:rPr>
      <w:rFonts w:ascii="Times New Roman" w:hAnsi="Times New Roman" w:cs="Times New Roman"/>
      <w:sz w:val="24"/>
      <w:szCs w:val="24"/>
    </w:rPr>
  </w:style>
  <w:style w:type="character" w:styleId="nfasis">
    <w:name w:val="Emphasis"/>
    <w:basedOn w:val="Fuentedeprrafopredeter"/>
    <w:uiPriority w:val="20"/>
    <w:qFormat/>
    <w:rsid w:val="00254255"/>
    <w:rPr>
      <w:i/>
      <w:iCs/>
    </w:rPr>
  </w:style>
  <w:style w:type="paragraph" w:customStyle="1" w:styleId="estlos-gacetast-tulos">
    <w:name w:val="estlos-gacetas_t-tulos"/>
    <w:basedOn w:val="Normal"/>
    <w:rsid w:val="00645CF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estlos-gacetasp-rrafos">
    <w:name w:val="estlos-gacetas_p-rrafos"/>
    <w:basedOn w:val="Normal"/>
    <w:rsid w:val="00645CF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Textonotapie">
    <w:name w:val="footnote text"/>
    <w:basedOn w:val="Normal"/>
    <w:link w:val="TextonotapieCar"/>
    <w:uiPriority w:val="99"/>
    <w:semiHidden/>
    <w:unhideWhenUsed/>
    <w:rsid w:val="00645CF8"/>
    <w:pPr>
      <w:spacing w:after="0" w:line="240" w:lineRule="auto"/>
    </w:pPr>
    <w:rPr>
      <w:sz w:val="20"/>
      <w:szCs w:val="20"/>
      <w:lang w:val="es-CO"/>
    </w:rPr>
  </w:style>
  <w:style w:type="character" w:customStyle="1" w:styleId="TextonotapieCar">
    <w:name w:val="Texto nota pie Car"/>
    <w:basedOn w:val="Fuentedeprrafopredeter"/>
    <w:link w:val="Textonotapie"/>
    <w:uiPriority w:val="99"/>
    <w:semiHidden/>
    <w:rsid w:val="00645CF8"/>
    <w:rPr>
      <w:sz w:val="20"/>
      <w:szCs w:val="20"/>
    </w:rPr>
  </w:style>
  <w:style w:type="character" w:styleId="Refdenotaalpie">
    <w:name w:val="footnote reference"/>
    <w:basedOn w:val="Fuentedeprrafopredeter"/>
    <w:uiPriority w:val="99"/>
    <w:semiHidden/>
    <w:unhideWhenUsed/>
    <w:rsid w:val="00645CF8"/>
    <w:rPr>
      <w:vertAlign w:val="superscript"/>
    </w:rPr>
  </w:style>
  <w:style w:type="paragraph" w:styleId="Textodeglobo">
    <w:name w:val="Balloon Text"/>
    <w:basedOn w:val="Normal"/>
    <w:link w:val="TextodegloboCar"/>
    <w:uiPriority w:val="99"/>
    <w:semiHidden/>
    <w:unhideWhenUsed/>
    <w:rsid w:val="00EA50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50CD"/>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10967">
      <w:bodyDiv w:val="1"/>
      <w:marLeft w:val="0"/>
      <w:marRight w:val="0"/>
      <w:marTop w:val="0"/>
      <w:marBottom w:val="0"/>
      <w:divBdr>
        <w:top w:val="none" w:sz="0" w:space="0" w:color="auto"/>
        <w:left w:val="none" w:sz="0" w:space="0" w:color="auto"/>
        <w:bottom w:val="none" w:sz="0" w:space="0" w:color="auto"/>
        <w:right w:val="none" w:sz="0" w:space="0" w:color="auto"/>
      </w:divBdr>
    </w:div>
    <w:div w:id="873814126">
      <w:bodyDiv w:val="1"/>
      <w:marLeft w:val="0"/>
      <w:marRight w:val="0"/>
      <w:marTop w:val="0"/>
      <w:marBottom w:val="0"/>
      <w:divBdr>
        <w:top w:val="none" w:sz="0" w:space="0" w:color="auto"/>
        <w:left w:val="none" w:sz="0" w:space="0" w:color="auto"/>
        <w:bottom w:val="none" w:sz="0" w:space="0" w:color="auto"/>
        <w:right w:val="none" w:sz="0" w:space="0" w:color="auto"/>
      </w:divBdr>
    </w:div>
    <w:div w:id="1420562718">
      <w:bodyDiv w:val="1"/>
      <w:marLeft w:val="0"/>
      <w:marRight w:val="0"/>
      <w:marTop w:val="0"/>
      <w:marBottom w:val="0"/>
      <w:divBdr>
        <w:top w:val="none" w:sz="0" w:space="0" w:color="auto"/>
        <w:left w:val="none" w:sz="0" w:space="0" w:color="auto"/>
        <w:bottom w:val="none" w:sz="0" w:space="0" w:color="auto"/>
        <w:right w:val="none" w:sz="0" w:space="0" w:color="auto"/>
      </w:divBdr>
    </w:div>
    <w:div w:id="1554195892">
      <w:bodyDiv w:val="1"/>
      <w:marLeft w:val="0"/>
      <w:marRight w:val="0"/>
      <w:marTop w:val="0"/>
      <w:marBottom w:val="0"/>
      <w:divBdr>
        <w:top w:val="none" w:sz="0" w:space="0" w:color="auto"/>
        <w:left w:val="none" w:sz="0" w:space="0" w:color="auto"/>
        <w:bottom w:val="none" w:sz="0" w:space="0" w:color="auto"/>
        <w:right w:val="none" w:sz="0" w:space="0" w:color="auto"/>
      </w:divBdr>
    </w:div>
    <w:div w:id="170926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2003_2019.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amara.gov.co/julian-bedoya-pulgari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11</Pages>
  <Words>3119</Words>
  <Characters>17160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Yulenny Osorio</dc:creator>
  <cp:lastModifiedBy>Brandon Elias Mena Abadía UTL</cp:lastModifiedBy>
  <cp:revision>10</cp:revision>
  <cp:lastPrinted>2021-09-01T20:23:00Z</cp:lastPrinted>
  <dcterms:created xsi:type="dcterms:W3CDTF">2021-08-31T17:56:00Z</dcterms:created>
  <dcterms:modified xsi:type="dcterms:W3CDTF">2021-09-01T20:23:00Z</dcterms:modified>
</cp:coreProperties>
</file>